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9B7B5B" w:rsidRDefault="009B7B5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pPr w:leftFromText="180" w:rightFromText="180" w:vertAnchor="page" w:horzAnchor="margin" w:tblpXSpec="center" w:tblpY="631"/>
        <w:tblW w:w="104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5528"/>
      </w:tblGrid>
      <w:tr w:rsidR="009B7B5B" w14:paraId="5D6AD09E" w14:textId="77777777">
        <w:tc>
          <w:tcPr>
            <w:tcW w:w="4928" w:type="dxa"/>
          </w:tcPr>
          <w:p w14:paraId="6529B5DF" w14:textId="77777777" w:rsidR="009B7B5B" w:rsidRDefault="00692F20">
            <w:pPr>
              <w:widowControl w:val="0"/>
              <w:spacing w:before="0"/>
              <w:ind w:firstLine="0"/>
              <w:rPr>
                <w:rFonts w:ascii="Times New Roman" w:eastAsia="Times New Roman" w:hAnsi="Times New Roman" w:cs="Times New Roman"/>
                <w:color w:val="111111"/>
              </w:rPr>
            </w:pPr>
            <w:r>
              <w:rPr>
                <w:rFonts w:ascii="Times New Roman" w:eastAsia="Times New Roman" w:hAnsi="Times New Roman" w:cs="Times New Roman"/>
                <w:color w:val="111111"/>
              </w:rPr>
              <w:t>MINISTRY OF EDUCATION AND TRAINING</w:t>
            </w:r>
          </w:p>
          <w:p w14:paraId="79554FC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</w:rPr>
              <w:t>NATIONAL ECONOMICS UNIVERSITY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2EFC5126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0E028A24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23956278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528" w:type="dxa"/>
          </w:tcPr>
          <w:p w14:paraId="46FCACF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</w:rPr>
              <w:t>SOCIALIST REPUBLIC OF VIETNAM</w:t>
            </w:r>
          </w:p>
          <w:p w14:paraId="224B557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color w:val="111111"/>
              </w:rPr>
            </w:pPr>
            <w:r>
              <w:rPr>
                <w:rFonts w:ascii="Times New Roman" w:eastAsia="Times New Roman" w:hAnsi="Times New Roman" w:cs="Times New Roman"/>
                <w:b/>
                <w:color w:val="111111"/>
              </w:rPr>
              <w:t>Independence – Freedom – Happiness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018EA7F8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20E83391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177703165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A37501D" w14:textId="77777777" w:rsidR="009B7B5B" w:rsidRDefault="009B7B5B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</w:p>
    <w:p w14:paraId="597B0C37" w14:textId="77777777" w:rsidR="009B7B5B" w:rsidRDefault="00692F20">
      <w:pPr>
        <w:widowControl w:val="0"/>
        <w:spacing w:before="0"/>
        <w:ind w:firstLine="567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DETAILED MODULE OUTLINE</w:t>
      </w:r>
    </w:p>
    <w:p w14:paraId="0A5B5029" w14:textId="77777777" w:rsidR="009B7B5B" w:rsidRDefault="00692F20">
      <w:pPr>
        <w:widowControl w:val="0"/>
        <w:spacing w:before="0"/>
        <w:jc w:val="center"/>
        <w:rPr>
          <w:b/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>(Issued together with Decision No. 1344 QD/UHKTQD, dated July 26, 2021)</w:t>
      </w:r>
    </w:p>
    <w:p w14:paraId="3E1F9B82" w14:textId="77777777" w:rsidR="009B7B5B" w:rsidRDefault="00692F20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GENERAL </w:t>
      </w:r>
      <w:r>
        <w:rPr>
          <w:b/>
          <w:sz w:val="24"/>
          <w:szCs w:val="24"/>
        </w:rPr>
        <w:t>INFORMATION</w:t>
      </w:r>
    </w:p>
    <w:tbl>
      <w:tblPr>
        <w:tblStyle w:val="a0"/>
        <w:tblW w:w="9350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5882"/>
      </w:tblGrid>
      <w:tr w:rsidR="009B7B5B" w14:paraId="7CF482A1" w14:textId="77777777" w:rsidTr="33094EBB">
        <w:tc>
          <w:tcPr>
            <w:tcW w:w="3468" w:type="dxa"/>
          </w:tcPr>
          <w:p w14:paraId="208D43B7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- Module name (Vietnamese):  </w:t>
            </w:r>
          </w:p>
        </w:tc>
        <w:tc>
          <w:tcPr>
            <w:tcW w:w="5882" w:type="dxa"/>
          </w:tcPr>
          <w:p w14:paraId="4492D23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EXPERIENCE MANAGEMENT   </w:t>
            </w:r>
          </w:p>
        </w:tc>
      </w:tr>
      <w:tr w:rsidR="009B7B5B" w14:paraId="497F4213" w14:textId="77777777" w:rsidTr="33094EBB">
        <w:tc>
          <w:tcPr>
            <w:tcW w:w="3468" w:type="dxa"/>
          </w:tcPr>
          <w:p w14:paraId="72965508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Module name (English)</w:t>
            </w:r>
          </w:p>
        </w:tc>
        <w:tc>
          <w:tcPr>
            <w:tcW w:w="5882" w:type="dxa"/>
          </w:tcPr>
          <w:p w14:paraId="61F56406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EXPERIENCE MANAGEMENT</w:t>
            </w:r>
          </w:p>
        </w:tc>
      </w:tr>
      <w:tr w:rsidR="009B7B5B" w14:paraId="776F3BD5" w14:textId="77777777" w:rsidTr="33094EBB">
        <w:tc>
          <w:tcPr>
            <w:tcW w:w="3468" w:type="dxa"/>
          </w:tcPr>
          <w:p w14:paraId="6943ED77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Module code</w:t>
            </w:r>
          </w:p>
        </w:tc>
        <w:tc>
          <w:tcPr>
            <w:tcW w:w="5882" w:type="dxa"/>
          </w:tcPr>
          <w:p w14:paraId="5DAB6C7B" w14:textId="51FE020A" w:rsidR="009B7B5B" w:rsidRDefault="00692F20" w:rsidP="33094EBB">
            <w:pPr>
              <w:widowControl w:val="0"/>
              <w:spacing w:before="0"/>
              <w:ind w:firstLine="0"/>
              <w:jc w:val="both"/>
            </w:pPr>
            <w:r w:rsidRPr="00692F2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EP18.DLLH1161</w:t>
            </w:r>
          </w:p>
        </w:tc>
      </w:tr>
      <w:tr w:rsidR="009B7B5B" w14:paraId="5CE123BB" w14:textId="77777777" w:rsidTr="33094EBB">
        <w:tc>
          <w:tcPr>
            <w:tcW w:w="3468" w:type="dxa"/>
          </w:tcPr>
          <w:p w14:paraId="3E31433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Belonging to the body of knowledge</w:t>
            </w:r>
          </w:p>
        </w:tc>
        <w:tc>
          <w:tcPr>
            <w:tcW w:w="5882" w:type="dxa"/>
          </w:tcPr>
          <w:p w14:paraId="620B8B63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Specialized knowledge</w:t>
            </w:r>
          </w:p>
        </w:tc>
      </w:tr>
      <w:tr w:rsidR="009B7B5B" w14:paraId="3CE5C8E8" w14:textId="77777777" w:rsidTr="33094EBB">
        <w:tc>
          <w:tcPr>
            <w:tcW w:w="3468" w:type="dxa"/>
          </w:tcPr>
          <w:p w14:paraId="4180AAC1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Number of credits</w:t>
            </w:r>
          </w:p>
        </w:tc>
        <w:tc>
          <w:tcPr>
            <w:tcW w:w="5882" w:type="dxa"/>
          </w:tcPr>
          <w:p w14:paraId="128C26E1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</w:tc>
      </w:tr>
      <w:tr w:rsidR="009B7B5B" w14:paraId="322E7D9E" w14:textId="77777777" w:rsidTr="33094EBB">
        <w:tc>
          <w:tcPr>
            <w:tcW w:w="3468" w:type="dxa"/>
          </w:tcPr>
          <w:p w14:paraId="2AA2C719" w14:textId="77777777" w:rsidR="009B7B5B" w:rsidRDefault="00692F20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+ Number of theoretical hours</w:t>
            </w:r>
          </w:p>
        </w:tc>
        <w:tc>
          <w:tcPr>
            <w:tcW w:w="5882" w:type="dxa"/>
          </w:tcPr>
          <w:p w14:paraId="219897CE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9B7B5B" w14:paraId="6FFB483A" w14:textId="77777777" w:rsidTr="33094EBB">
        <w:tc>
          <w:tcPr>
            <w:tcW w:w="3468" w:type="dxa"/>
          </w:tcPr>
          <w:p w14:paraId="2550B5E2" w14:textId="77777777" w:rsidR="009B7B5B" w:rsidRDefault="00692F20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+ Number of discussion hours</w:t>
            </w:r>
          </w:p>
          <w:p w14:paraId="194A8647" w14:textId="77777777" w:rsidR="009B7B5B" w:rsidRDefault="00692F20">
            <w:pPr>
              <w:widowControl w:val="0"/>
              <w:spacing w:before="0"/>
              <w:ind w:firstLine="0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+ Number of self-study hours</w:t>
            </w:r>
          </w:p>
        </w:tc>
        <w:tc>
          <w:tcPr>
            <w:tcW w:w="5882" w:type="dxa"/>
          </w:tcPr>
          <w:p w14:paraId="33CFEC6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  <w:p w14:paraId="5AA05B6E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9B7B5B" w14:paraId="249A38E3" w14:textId="77777777" w:rsidTr="33094EBB">
        <w:tc>
          <w:tcPr>
            <w:tcW w:w="3468" w:type="dxa"/>
          </w:tcPr>
          <w:p w14:paraId="7141DD0C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- Prerequisite modules:</w:t>
            </w:r>
          </w:p>
        </w:tc>
        <w:tc>
          <w:tcPr>
            <w:tcW w:w="5882" w:type="dxa"/>
          </w:tcPr>
          <w:p w14:paraId="322D9B2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Not</w:t>
            </w:r>
          </w:p>
        </w:tc>
      </w:tr>
    </w:tbl>
    <w:p w14:paraId="14CEF392" w14:textId="77777777" w:rsidR="009B7B5B" w:rsidRDefault="00692F20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 FACULTY INFORMATION</w:t>
      </w:r>
    </w:p>
    <w:p w14:paraId="2CE92342" w14:textId="77777777" w:rsidR="009B7B5B" w:rsidRDefault="00692F20">
      <w:pPr>
        <w:widowControl w:val="0"/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Associate Professor, Dr. Pham Truong Hoang: Email: hoangpt@neu.edu.vn</w:t>
      </w:r>
    </w:p>
    <w:p w14:paraId="329CDAE3" w14:textId="77777777" w:rsidR="009B7B5B" w:rsidRDefault="00692F20">
      <w:pPr>
        <w:widowControl w:val="0"/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Dr. Tran Huy</w:t>
      </w:r>
      <w:r>
        <w:rPr>
          <w:sz w:val="24"/>
          <w:szCs w:val="24"/>
        </w:rPr>
        <w:t xml:space="preserve"> Duc, Email: duc_th@neu.edu.vn</w:t>
      </w:r>
    </w:p>
    <w:p w14:paraId="7A959051" w14:textId="77777777" w:rsidR="009B7B5B" w:rsidRDefault="00692F20">
      <w:pPr>
        <w:widowControl w:val="0"/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MSc. Bui Minh Tam, Email: bmtam@neu.edu.vn</w:t>
      </w:r>
    </w:p>
    <w:p w14:paraId="20EEF06E" w14:textId="77777777" w:rsidR="009B7B5B" w:rsidRDefault="00692F20">
      <w:pPr>
        <w:widowControl w:val="0"/>
        <w:spacing w:before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MSc. Dong Thuy Duong, Email: dtduong@neu.edu.vn</w:t>
      </w:r>
    </w:p>
    <w:p w14:paraId="2C298660" w14:textId="77777777" w:rsidR="009B7B5B" w:rsidRDefault="00692F20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 COURSE DESCRIPTIONS</w:t>
      </w:r>
    </w:p>
    <w:p w14:paraId="1A27B3B3" w14:textId="77777777" w:rsidR="009B7B5B" w:rsidRDefault="00692F20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module "Experience Management" is one of the subjects of the specialized knowledge system of </w:t>
      </w:r>
      <w:r w:rsidR="00A80FF8">
        <w:rPr>
          <w:sz w:val="24"/>
          <w:szCs w:val="24"/>
        </w:rPr>
        <w:t>Leisure</w:t>
      </w:r>
      <w:r w:rsidR="00A80FF8">
        <w:rPr>
          <w:sz w:val="24"/>
          <w:szCs w:val="24"/>
          <w:lang w:val="vi-VN"/>
        </w:rPr>
        <w:t xml:space="preserve"> and Event Management</w:t>
      </w:r>
      <w:r>
        <w:rPr>
          <w:sz w:val="24"/>
          <w:szCs w:val="24"/>
        </w:rPr>
        <w:t xml:space="preserve">. With 3 credits for this module, the basic content of Experience Management will include the following main parts: </w:t>
      </w:r>
    </w:p>
    <w:p w14:paraId="5BA46A79" w14:textId="77777777" w:rsidR="009B7B5B" w:rsidRDefault="00692F20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The formation and development of the experience economy, the basic concepts of experience, experience economy, experience b</w:t>
      </w:r>
      <w:r>
        <w:rPr>
          <w:sz w:val="24"/>
          <w:szCs w:val="24"/>
        </w:rPr>
        <w:t>usiness fields, development trends of experience economy, directly in tourism and entertainment.</w:t>
      </w:r>
    </w:p>
    <w:p w14:paraId="32D4668E" w14:textId="77777777" w:rsidR="009B7B5B" w:rsidRDefault="00692F20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Analyze the structure of customer experience, application in tourism, leisure and related fields as the foundation for experience design and management.</w:t>
      </w:r>
    </w:p>
    <w:p w14:paraId="0F04C0AF" w14:textId="77777777" w:rsidR="009B7B5B" w:rsidRDefault="00692F20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Th</w:t>
      </w:r>
      <w:r>
        <w:rPr>
          <w:sz w:val="24"/>
          <w:szCs w:val="24"/>
        </w:rPr>
        <w:t>e experience design process and the application of the process to specific areas; Apply some experience design tools</w:t>
      </w:r>
    </w:p>
    <w:p w14:paraId="41A58C84" w14:textId="77777777" w:rsidR="009B7B5B" w:rsidRDefault="00692F20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Experience management approach and model and some key contents and tools in experience management such as quality management, customer in</w:t>
      </w:r>
      <w:r>
        <w:rPr>
          <w:sz w:val="24"/>
          <w:szCs w:val="24"/>
        </w:rPr>
        <w:t>teraction management.</w:t>
      </w:r>
    </w:p>
    <w:p w14:paraId="08227CC7" w14:textId="77777777" w:rsidR="009B7B5B" w:rsidRDefault="00692F20">
      <w:pPr>
        <w:widowControl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Introduction to development and the basics of experience development in those areas.</w:t>
      </w:r>
    </w:p>
    <w:p w14:paraId="2C702951" w14:textId="77777777" w:rsidR="009B7B5B" w:rsidRDefault="00692F20">
      <w:pPr>
        <w:widowControl w:val="0"/>
        <w:ind w:firstLine="72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4. LEARNING RESOURCES: COURSE BOOKS, REFERENCE BOOKS, AND SOFTWARES</w:t>
      </w:r>
    </w:p>
    <w:p w14:paraId="6D181A77" w14:textId="77777777" w:rsidR="009B7B5B" w:rsidRDefault="00692F20">
      <w:pPr>
        <w:widowControl w:val="0"/>
        <w:spacing w:before="0"/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Main textbook:</w:t>
      </w:r>
    </w:p>
    <w:p w14:paraId="434D5827" w14:textId="77777777" w:rsidR="009B7B5B" w:rsidRDefault="00692F20">
      <w:pPr>
        <w:numPr>
          <w:ilvl w:val="0"/>
          <w:numId w:val="1"/>
        </w:numPr>
        <w:spacing w:before="0"/>
        <w:rPr>
          <w:sz w:val="24"/>
          <w:szCs w:val="24"/>
        </w:rPr>
      </w:pPr>
      <w:r>
        <w:rPr>
          <w:sz w:val="24"/>
          <w:szCs w:val="24"/>
        </w:rPr>
        <w:t xml:space="preserve">Dixit, Saurabh Kumar (ed.), 2020. </w:t>
      </w:r>
      <w:r>
        <w:rPr>
          <w:i/>
          <w:sz w:val="24"/>
          <w:szCs w:val="24"/>
        </w:rPr>
        <w:t>The Routledge handbook of tou</w:t>
      </w:r>
      <w:r>
        <w:rPr>
          <w:i/>
          <w:sz w:val="24"/>
          <w:szCs w:val="24"/>
        </w:rPr>
        <w:t>rism experience management and marketing</w:t>
      </w:r>
      <w:r>
        <w:rPr>
          <w:sz w:val="24"/>
          <w:szCs w:val="24"/>
        </w:rPr>
        <w:t>. Routledge, 2020</w:t>
      </w:r>
    </w:p>
    <w:p w14:paraId="4F5A995F" w14:textId="77777777" w:rsidR="009B7B5B" w:rsidRDefault="00692F20">
      <w:pPr>
        <w:widowControl w:val="0"/>
        <w:spacing w:before="0"/>
        <w:ind w:firstLine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Other documents</w:t>
      </w:r>
    </w:p>
    <w:p w14:paraId="57C0FCB8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Tavsan, Nihat and Erdem, Can (2018); </w:t>
      </w:r>
      <w:r>
        <w:rPr>
          <w:i/>
          <w:color w:val="000000"/>
          <w:sz w:val="24"/>
          <w:szCs w:val="24"/>
        </w:rPr>
        <w:t>Customer experience management</w:t>
      </w:r>
      <w:r>
        <w:rPr>
          <w:color w:val="000000"/>
          <w:sz w:val="24"/>
          <w:szCs w:val="24"/>
        </w:rPr>
        <w:t>/ Tasora books, USA</w:t>
      </w:r>
    </w:p>
    <w:p w14:paraId="4CC637D2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hyperlink r:id="rId9">
        <w:r>
          <w:rPr>
            <w:color w:val="000000"/>
            <w:sz w:val="24"/>
            <w:szCs w:val="24"/>
          </w:rPr>
          <w:t>Kandampully, J.</w:t>
        </w:r>
      </w:hyperlink>
      <w:r>
        <w:rPr>
          <w:color w:val="000000"/>
          <w:sz w:val="24"/>
          <w:szCs w:val="24"/>
        </w:rPr>
        <w:t>,</w:t>
      </w:r>
      <w:hyperlink r:id="rId10">
        <w:r>
          <w:rPr>
            <w:color w:val="000000"/>
            <w:sz w:val="24"/>
            <w:szCs w:val="24"/>
          </w:rPr>
          <w:t>Zhang, T.(C).</w:t>
        </w:r>
      </w:hyperlink>
      <w:r>
        <w:rPr>
          <w:color w:val="000000"/>
          <w:sz w:val="24"/>
          <w:szCs w:val="24"/>
        </w:rPr>
        <w:t>and</w:t>
      </w:r>
      <w:hyperlink r:id="rId11">
        <w:r>
          <w:rPr>
            <w:color w:val="000000"/>
            <w:sz w:val="24"/>
            <w:szCs w:val="24"/>
          </w:rPr>
          <w:t>Jaakkola, E.</w:t>
        </w:r>
      </w:hyperlink>
      <w:r>
        <w:rPr>
          <w:color w:val="000000"/>
          <w:sz w:val="24"/>
          <w:szCs w:val="24"/>
        </w:rPr>
        <w:t>(2018), "</w:t>
      </w:r>
      <w:r>
        <w:rPr>
          <w:i/>
          <w:color w:val="000000"/>
          <w:sz w:val="24"/>
          <w:szCs w:val="24"/>
        </w:rPr>
        <w:t>Customer experience management in hospitality: A litera</w:t>
      </w:r>
      <w:r>
        <w:rPr>
          <w:i/>
          <w:color w:val="000000"/>
          <w:sz w:val="24"/>
          <w:szCs w:val="24"/>
        </w:rPr>
        <w:t>ture synthesis, new understanding and research agenda</w:t>
      </w:r>
      <w:r>
        <w:rPr>
          <w:color w:val="000000"/>
          <w:sz w:val="24"/>
          <w:szCs w:val="24"/>
        </w:rPr>
        <w:t>",</w:t>
      </w:r>
      <w:hyperlink r:id="rId12">
        <w:r>
          <w:rPr>
            <w:color w:val="000000"/>
            <w:sz w:val="24"/>
            <w:szCs w:val="24"/>
          </w:rPr>
          <w:t>International Journal of Contemporary Hospitality Management</w:t>
        </w:r>
      </w:hyperlink>
      <w:r>
        <w:rPr>
          <w:color w:val="000000"/>
          <w:sz w:val="24"/>
          <w:szCs w:val="24"/>
        </w:rPr>
        <w:t>, Vol. 30 No. 1, pp. 21-56.</w:t>
      </w:r>
      <w:hyperlink r:id="rId13">
        <w:r>
          <w:rPr>
            <w:color w:val="000000"/>
            <w:sz w:val="24"/>
            <w:szCs w:val="24"/>
          </w:rPr>
          <w:t>https://doi.org/10.1108/IJCHM-10-2015-0549</w:t>
        </w:r>
      </w:hyperlink>
    </w:p>
    <w:p w14:paraId="07834C5B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hyperlink r:id="rId14">
        <w:r>
          <w:rPr>
            <w:color w:val="000000"/>
            <w:sz w:val="24"/>
            <w:szCs w:val="24"/>
          </w:rPr>
          <w:t>Rahimian, S.</w:t>
        </w:r>
      </w:hyperlink>
      <w:r>
        <w:rPr>
          <w:color w:val="000000"/>
          <w:sz w:val="24"/>
          <w:szCs w:val="24"/>
        </w:rPr>
        <w:t>,</w:t>
      </w:r>
      <w:hyperlink r:id="rId15">
        <w:r>
          <w:rPr>
            <w:color w:val="000000"/>
            <w:sz w:val="24"/>
            <w:szCs w:val="24"/>
          </w:rPr>
          <w:t>ShamiZanjani, M.</w:t>
        </w:r>
      </w:hyperlink>
      <w:r>
        <w:rPr>
          <w:color w:val="000000"/>
          <w:sz w:val="24"/>
          <w:szCs w:val="24"/>
        </w:rPr>
        <w:t>,</w:t>
      </w:r>
      <w:hyperlink r:id="rId16">
        <w:r>
          <w:rPr>
            <w:color w:val="000000"/>
            <w:sz w:val="24"/>
            <w:szCs w:val="24"/>
          </w:rPr>
          <w:t>Manian, A.</w:t>
        </w:r>
      </w:hyperlink>
      <w:r>
        <w:rPr>
          <w:color w:val="000000"/>
          <w:sz w:val="24"/>
          <w:szCs w:val="24"/>
        </w:rPr>
        <w:t>and</w:t>
      </w:r>
      <w:hyperlink r:id="rId17">
        <w:r>
          <w:rPr>
            <w:color w:val="000000"/>
            <w:sz w:val="24"/>
            <w:szCs w:val="24"/>
          </w:rPr>
          <w:t>Esfidani, M.R.</w:t>
        </w:r>
      </w:hyperlink>
      <w:r>
        <w:rPr>
          <w:color w:val="000000"/>
          <w:sz w:val="24"/>
          <w:szCs w:val="24"/>
        </w:rPr>
        <w:t>(2021), "</w:t>
      </w:r>
      <w:r>
        <w:rPr>
          <w:i/>
          <w:color w:val="000000"/>
          <w:sz w:val="24"/>
          <w:szCs w:val="24"/>
        </w:rPr>
        <w:t>A framework of customer experience management for hotel industry"</w:t>
      </w:r>
      <w:r>
        <w:rPr>
          <w:color w:val="000000"/>
          <w:sz w:val="24"/>
          <w:szCs w:val="24"/>
        </w:rPr>
        <w:t>,</w:t>
      </w:r>
      <w:hyperlink r:id="rId18">
        <w:r>
          <w:rPr>
            <w:color w:val="000000"/>
            <w:sz w:val="24"/>
            <w:szCs w:val="24"/>
          </w:rPr>
          <w:t>International Journal of Contemporary Hospitality Management</w:t>
        </w:r>
      </w:hyperlink>
      <w:r>
        <w:rPr>
          <w:color w:val="000000"/>
          <w:sz w:val="24"/>
          <w:szCs w:val="24"/>
        </w:rPr>
        <w:t>, Vol. 33 No. 5, pp. 1413-</w:t>
      </w:r>
      <w:r>
        <w:rPr>
          <w:color w:val="000000"/>
          <w:sz w:val="24"/>
          <w:szCs w:val="24"/>
        </w:rPr>
        <w:t>1436.</w:t>
      </w:r>
      <w:hyperlink r:id="rId19">
        <w:r>
          <w:rPr>
            <w:color w:val="000000"/>
            <w:sz w:val="24"/>
            <w:szCs w:val="24"/>
          </w:rPr>
          <w:t>https://doi.org/10.1108/IJCHM-06-2020-0522</w:t>
        </w:r>
      </w:hyperlink>
    </w:p>
    <w:p w14:paraId="34AA4CF7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hyperlink r:id="rId20">
        <w:r>
          <w:rPr>
            <w:color w:val="000000"/>
            <w:sz w:val="24"/>
            <w:szCs w:val="24"/>
          </w:rPr>
          <w:t>Veloso, M.</w:t>
        </w:r>
      </w:hyperlink>
      <w:r>
        <w:rPr>
          <w:color w:val="000000"/>
          <w:sz w:val="24"/>
          <w:szCs w:val="24"/>
        </w:rPr>
        <w:t>and</w:t>
      </w:r>
      <w:hyperlink r:id="rId21">
        <w:r>
          <w:rPr>
            <w:color w:val="000000"/>
            <w:sz w:val="24"/>
            <w:szCs w:val="24"/>
          </w:rPr>
          <w:t>Gomez-Suarez, M.</w:t>
        </w:r>
      </w:hyperlink>
      <w:r>
        <w:rPr>
          <w:color w:val="000000"/>
          <w:sz w:val="24"/>
          <w:szCs w:val="24"/>
        </w:rPr>
        <w:t>(2023), "</w:t>
      </w:r>
      <w:r>
        <w:rPr>
          <w:i/>
          <w:color w:val="000000"/>
          <w:sz w:val="24"/>
          <w:szCs w:val="24"/>
        </w:rPr>
        <w:t>Customer experience in the hotel industry: a systematic literature review and research agenda</w:t>
      </w:r>
      <w:r>
        <w:rPr>
          <w:color w:val="000000"/>
          <w:sz w:val="24"/>
          <w:szCs w:val="24"/>
        </w:rPr>
        <w:t>",</w:t>
      </w:r>
      <w:hyperlink r:id="rId22">
        <w:r>
          <w:rPr>
            <w:color w:val="000000"/>
            <w:sz w:val="24"/>
            <w:szCs w:val="24"/>
          </w:rPr>
          <w:t>International Journal of Con</w:t>
        </w:r>
        <w:r>
          <w:rPr>
            <w:color w:val="000000"/>
            <w:sz w:val="24"/>
            <w:szCs w:val="24"/>
          </w:rPr>
          <w:t>temporary Hospitality Management</w:t>
        </w:r>
      </w:hyperlink>
      <w:r>
        <w:rPr>
          <w:color w:val="000000"/>
          <w:sz w:val="24"/>
          <w:szCs w:val="24"/>
        </w:rPr>
        <w:t>, Vol. 35 No. 8, pp. 3006-3028.</w:t>
      </w:r>
      <w:hyperlink r:id="rId23">
        <w:r>
          <w:rPr>
            <w:color w:val="000000"/>
            <w:sz w:val="24"/>
            <w:szCs w:val="24"/>
          </w:rPr>
          <w:t>https://doi.org/10.1108/IJCHM-04-2022-0517</w:t>
        </w:r>
      </w:hyperlink>
      <w:r>
        <w:rPr>
          <w:color w:val="000000"/>
          <w:sz w:val="24"/>
          <w:szCs w:val="24"/>
        </w:rPr>
        <w:t>)</w:t>
      </w:r>
    </w:p>
    <w:p w14:paraId="13217727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D. Duerden's eye; (2021).</w:t>
      </w:r>
      <w:r>
        <w:rPr>
          <w:i/>
          <w:color w:val="000000"/>
          <w:sz w:val="24"/>
          <w:szCs w:val="24"/>
        </w:rPr>
        <w:t>Experience design and the origins and aims of leisure studies:</w:t>
      </w:r>
      <w:r>
        <w:rPr>
          <w:i/>
          <w:color w:val="000000"/>
          <w:sz w:val="24"/>
          <w:szCs w:val="24"/>
        </w:rPr>
        <w:t xml:space="preserve"> Shifting the focus from context to experience</w:t>
      </w:r>
      <w:r>
        <w:rPr>
          <w:color w:val="000000"/>
          <w:sz w:val="24"/>
          <w:szCs w:val="24"/>
        </w:rPr>
        <w:t xml:space="preserve"> . Journal of Leisure Research, (), –.DOI:10.1080/00222216.2020.1867019</w:t>
      </w:r>
    </w:p>
    <w:p w14:paraId="38178972" w14:textId="77777777" w:rsidR="009B7B5B" w:rsidRDefault="00692F20">
      <w:pPr>
        <w:widowControl w:val="0"/>
        <w:numPr>
          <w:ilvl w:val="0"/>
          <w:numId w:val="4"/>
        </w:numPr>
        <w:spacing w:before="0" w:after="0"/>
        <w:ind w:right="2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Watkins, Michael; Bond, Carol (2007). Ways of Experiencing Leisure. Leisure Sciences, 29(3), 287–307. DOI:10.1080/01490400701259985 </w:t>
      </w:r>
    </w:p>
    <w:p w14:paraId="55E5040B" w14:textId="77777777" w:rsidR="009B7B5B" w:rsidRDefault="00692F20">
      <w:pPr>
        <w:widowControl w:val="0"/>
        <w:numPr>
          <w:ilvl w:val="0"/>
          <w:numId w:val="4"/>
        </w:numPr>
        <w:spacing w:before="0"/>
        <w:ind w:right="23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Lee, Bongkoo; Shafer, C. Scott (2002). </w:t>
      </w:r>
      <w:r>
        <w:rPr>
          <w:i/>
          <w:color w:val="000000"/>
          <w:sz w:val="24"/>
          <w:szCs w:val="24"/>
        </w:rPr>
        <w:t>The Dynamic Nature of Leisure Experience: An Application of Affect Control Theory. Journal of Leisure Research</w:t>
      </w:r>
      <w:r>
        <w:rPr>
          <w:color w:val="000000"/>
          <w:sz w:val="24"/>
          <w:szCs w:val="24"/>
        </w:rPr>
        <w:t xml:space="preserve">, 34(3), 290–310. DOI:10.1080/00222216.2002.11949973 </w:t>
      </w:r>
    </w:p>
    <w:p w14:paraId="02EB378F" w14:textId="77777777" w:rsidR="009B7B5B" w:rsidRDefault="009B7B5B">
      <w:pPr>
        <w:widowControl w:val="0"/>
        <w:tabs>
          <w:tab w:val="left" w:pos="942"/>
        </w:tabs>
        <w:spacing w:before="0"/>
        <w:ind w:right="230" w:firstLine="0"/>
        <w:jc w:val="both"/>
        <w:rPr>
          <w:sz w:val="24"/>
          <w:szCs w:val="24"/>
        </w:rPr>
      </w:pPr>
    </w:p>
    <w:p w14:paraId="24681416" w14:textId="77777777" w:rsidR="009B7B5B" w:rsidRDefault="00692F20">
      <w:pPr>
        <w:widowControl w:val="0"/>
        <w:tabs>
          <w:tab w:val="left" w:pos="942"/>
        </w:tabs>
        <w:spacing w:before="0"/>
        <w:ind w:right="23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COURSE GOALS</w:t>
      </w:r>
    </w:p>
    <w:p w14:paraId="414FA625" w14:textId="77777777" w:rsidR="009B7B5B" w:rsidRDefault="00692F20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5.1. Module objectives</w:t>
      </w:r>
    </w:p>
    <w:tbl>
      <w:tblPr>
        <w:tblStyle w:val="a1"/>
        <w:tblW w:w="101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4758"/>
        <w:gridCol w:w="2974"/>
        <w:gridCol w:w="1657"/>
      </w:tblGrid>
      <w:tr w:rsidR="009B7B5B" w14:paraId="098B226F" w14:textId="77777777">
        <w:trPr>
          <w:trHeight w:val="386"/>
          <w:jc w:val="center"/>
        </w:trPr>
        <w:tc>
          <w:tcPr>
            <w:tcW w:w="715" w:type="dxa"/>
            <w:shd w:val="clear" w:color="auto" w:fill="auto"/>
            <w:vAlign w:val="center"/>
          </w:tcPr>
          <w:p w14:paraId="7996A6E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Goal</w:t>
            </w:r>
          </w:p>
        </w:tc>
        <w:tc>
          <w:tcPr>
            <w:tcW w:w="4758" w:type="dxa"/>
            <w:shd w:val="clear" w:color="auto" w:fill="auto"/>
            <w:vAlign w:val="center"/>
          </w:tcPr>
          <w:p w14:paraId="2DC0F3B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</w:t>
            </w:r>
            <w:r>
              <w:rPr>
                <w:b/>
                <w:sz w:val="24"/>
                <w:szCs w:val="24"/>
              </w:rPr>
              <w:t xml:space="preserve">scribe </w:t>
            </w:r>
          </w:p>
          <w:p w14:paraId="0E13CC6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goal </w:t>
            </w:r>
          </w:p>
        </w:tc>
        <w:tc>
          <w:tcPr>
            <w:tcW w:w="2974" w:type="dxa"/>
            <w:shd w:val="clear" w:color="auto" w:fill="auto"/>
            <w:vAlign w:val="center"/>
          </w:tcPr>
          <w:p w14:paraId="0BD379C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Curriculum Outcomes (PLOs)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029D73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Qualifications</w:t>
            </w:r>
          </w:p>
        </w:tc>
      </w:tr>
      <w:tr w:rsidR="009B7B5B" w14:paraId="46DF4BB1" w14:textId="77777777">
        <w:trPr>
          <w:jc w:val="center"/>
        </w:trPr>
        <w:tc>
          <w:tcPr>
            <w:tcW w:w="715" w:type="dxa"/>
            <w:shd w:val="clear" w:color="auto" w:fill="auto"/>
          </w:tcPr>
          <w:p w14:paraId="32FCBE6E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758" w:type="dxa"/>
            <w:shd w:val="clear" w:color="auto" w:fill="auto"/>
          </w:tcPr>
          <w:p w14:paraId="4CA5330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974" w:type="dxa"/>
            <w:shd w:val="clear" w:color="auto" w:fill="auto"/>
          </w:tcPr>
          <w:p w14:paraId="344DA62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657" w:type="dxa"/>
            <w:shd w:val="clear" w:color="auto" w:fill="auto"/>
          </w:tcPr>
          <w:p w14:paraId="48D81F2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9B7B5B" w14:paraId="0BB14565" w14:textId="77777777">
        <w:trPr>
          <w:trHeight w:val="1352"/>
          <w:jc w:val="center"/>
        </w:trPr>
        <w:tc>
          <w:tcPr>
            <w:tcW w:w="715" w:type="dxa"/>
            <w:shd w:val="clear" w:color="auto" w:fill="auto"/>
          </w:tcPr>
          <w:p w14:paraId="13891CB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758" w:type="dxa"/>
            <w:shd w:val="clear" w:color="auto" w:fill="auto"/>
          </w:tcPr>
          <w:p w14:paraId="5C285987" w14:textId="77777777" w:rsidR="009B7B5B" w:rsidRDefault="00692F20">
            <w:pPr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development of the experiential economy; analyze relevant concepts</w:t>
            </w:r>
          </w:p>
        </w:tc>
        <w:tc>
          <w:tcPr>
            <w:tcW w:w="2974" w:type="dxa"/>
            <w:shd w:val="clear" w:color="auto" w:fill="auto"/>
          </w:tcPr>
          <w:p w14:paraId="42E6DF78" w14:textId="77777777" w:rsidR="009B7B5B" w:rsidRDefault="00692F20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1.6</w:t>
            </w:r>
          </w:p>
        </w:tc>
        <w:tc>
          <w:tcPr>
            <w:tcW w:w="1657" w:type="dxa"/>
            <w:shd w:val="clear" w:color="auto" w:fill="auto"/>
          </w:tcPr>
          <w:p w14:paraId="7F83DA7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</w:t>
            </w:r>
          </w:p>
        </w:tc>
      </w:tr>
      <w:tr w:rsidR="009B7B5B" w14:paraId="2B10DE25" w14:textId="77777777">
        <w:trPr>
          <w:trHeight w:val="895"/>
          <w:jc w:val="center"/>
        </w:trPr>
        <w:tc>
          <w:tcPr>
            <w:tcW w:w="715" w:type="dxa"/>
            <w:shd w:val="clear" w:color="auto" w:fill="auto"/>
          </w:tcPr>
          <w:p w14:paraId="56C31F5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G2</w:t>
            </w:r>
          </w:p>
        </w:tc>
        <w:tc>
          <w:tcPr>
            <w:tcW w:w="4758" w:type="dxa"/>
            <w:shd w:val="clear" w:color="auto" w:fill="auto"/>
          </w:tcPr>
          <w:p w14:paraId="7150F72E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Analyze  the</w:t>
            </w:r>
            <w:r>
              <w:rPr>
                <w:sz w:val="24"/>
                <w:szCs w:val="24"/>
              </w:rPr>
              <w:t xml:space="preserve"> structure of customer experience in business</w:t>
            </w:r>
          </w:p>
        </w:tc>
        <w:tc>
          <w:tcPr>
            <w:tcW w:w="2974" w:type="dxa"/>
            <w:shd w:val="clear" w:color="auto" w:fill="auto"/>
          </w:tcPr>
          <w:p w14:paraId="5E040EF6" w14:textId="77777777" w:rsidR="009B7B5B" w:rsidRDefault="00692F20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1.7</w:t>
            </w:r>
          </w:p>
        </w:tc>
        <w:tc>
          <w:tcPr>
            <w:tcW w:w="1657" w:type="dxa"/>
            <w:shd w:val="clear" w:color="auto" w:fill="auto"/>
          </w:tcPr>
          <w:p w14:paraId="69CE75A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  <w:tr w:rsidR="009B7B5B" w14:paraId="2547BC6F" w14:textId="77777777">
        <w:trPr>
          <w:trHeight w:val="1355"/>
          <w:jc w:val="center"/>
        </w:trPr>
        <w:tc>
          <w:tcPr>
            <w:tcW w:w="715" w:type="dxa"/>
            <w:shd w:val="clear" w:color="auto" w:fill="auto"/>
          </w:tcPr>
          <w:p w14:paraId="0F2285E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4758" w:type="dxa"/>
            <w:shd w:val="clear" w:color="auto" w:fill="auto"/>
          </w:tcPr>
          <w:p w14:paraId="630737AA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Understand and apply the experience design process </w:t>
            </w:r>
          </w:p>
        </w:tc>
        <w:tc>
          <w:tcPr>
            <w:tcW w:w="2974" w:type="dxa"/>
            <w:shd w:val="clear" w:color="auto" w:fill="auto"/>
          </w:tcPr>
          <w:p w14:paraId="4B113D64" w14:textId="77777777" w:rsidR="009B7B5B" w:rsidRDefault="00692F20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2.6</w:t>
            </w:r>
          </w:p>
        </w:tc>
        <w:tc>
          <w:tcPr>
            <w:tcW w:w="1657" w:type="dxa"/>
            <w:shd w:val="clear" w:color="auto" w:fill="auto"/>
          </w:tcPr>
          <w:p w14:paraId="6F98797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  <w:tr w:rsidR="009B7B5B" w14:paraId="38497E88" w14:textId="77777777">
        <w:trPr>
          <w:trHeight w:val="1442"/>
          <w:jc w:val="center"/>
        </w:trPr>
        <w:tc>
          <w:tcPr>
            <w:tcW w:w="715" w:type="dxa"/>
            <w:shd w:val="clear" w:color="auto" w:fill="auto"/>
          </w:tcPr>
          <w:p w14:paraId="39DC2D0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G4</w:t>
            </w:r>
          </w:p>
        </w:tc>
        <w:tc>
          <w:tcPr>
            <w:tcW w:w="4758" w:type="dxa"/>
            <w:shd w:val="clear" w:color="auto" w:fill="auto"/>
          </w:tcPr>
          <w:p w14:paraId="69F4CC67" w14:textId="77777777" w:rsidR="009B7B5B" w:rsidRDefault="00692F20">
            <w:pPr>
              <w:widowControl w:val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and apply the approach  and</w:t>
            </w:r>
            <w:r>
              <w:rPr>
                <w:sz w:val="24"/>
                <w:szCs w:val="24"/>
              </w:rPr>
              <w:t xml:space="preserve"> model of experience management in performing specific management tasks.</w:t>
            </w:r>
          </w:p>
        </w:tc>
        <w:tc>
          <w:tcPr>
            <w:tcW w:w="2974" w:type="dxa"/>
            <w:shd w:val="clear" w:color="auto" w:fill="auto"/>
          </w:tcPr>
          <w:p w14:paraId="0F6CE8A7" w14:textId="77777777" w:rsidR="009B7B5B" w:rsidRDefault="00692F20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2.7</w:t>
            </w:r>
          </w:p>
        </w:tc>
        <w:tc>
          <w:tcPr>
            <w:tcW w:w="1657" w:type="dxa"/>
            <w:shd w:val="clear" w:color="auto" w:fill="auto"/>
          </w:tcPr>
          <w:p w14:paraId="67BF350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  <w:tr w:rsidR="009B7B5B" w14:paraId="3EBC3619" w14:textId="77777777">
        <w:trPr>
          <w:trHeight w:val="1442"/>
          <w:jc w:val="center"/>
        </w:trPr>
        <w:tc>
          <w:tcPr>
            <w:tcW w:w="715" w:type="dxa"/>
            <w:shd w:val="clear" w:color="auto" w:fill="auto"/>
          </w:tcPr>
          <w:p w14:paraId="7668E99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G5</w:t>
            </w:r>
          </w:p>
        </w:tc>
        <w:tc>
          <w:tcPr>
            <w:tcW w:w="4758" w:type="dxa"/>
            <w:shd w:val="clear" w:color="auto" w:fill="auto"/>
          </w:tcPr>
          <w:p w14:paraId="6A22EEBB" w14:textId="77777777" w:rsidR="009B7B5B" w:rsidRDefault="00692F20">
            <w:pPr>
              <w:widowControl w:val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and analyze issues and trends in experiential business development of tourism, leisure and related fields</w:t>
            </w:r>
          </w:p>
        </w:tc>
        <w:tc>
          <w:tcPr>
            <w:tcW w:w="2974" w:type="dxa"/>
            <w:shd w:val="clear" w:color="auto" w:fill="auto"/>
          </w:tcPr>
          <w:p w14:paraId="771DC332" w14:textId="77777777" w:rsidR="009B7B5B" w:rsidRDefault="00692F20">
            <w:pPr>
              <w:widowControl w:val="0"/>
              <w:spacing w:before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PLO 2.7</w:t>
            </w:r>
          </w:p>
        </w:tc>
        <w:tc>
          <w:tcPr>
            <w:tcW w:w="1657" w:type="dxa"/>
            <w:shd w:val="clear" w:color="auto" w:fill="auto"/>
          </w:tcPr>
          <w:p w14:paraId="3E63D64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</w:tr>
    </w:tbl>
    <w:p w14:paraId="6A05A809" w14:textId="77777777" w:rsidR="009B7B5B" w:rsidRDefault="009B7B5B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5D108AF9" w14:textId="77777777" w:rsidR="009B7B5B" w:rsidRDefault="00692F20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6. COURSE LEARNING OUTCOMES</w:t>
      </w:r>
    </w:p>
    <w:p w14:paraId="4E09BCBE" w14:textId="77777777" w:rsidR="009B7B5B" w:rsidRDefault="00692F20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Table 6.1. Module learner capacity (CLO)</w:t>
      </w:r>
    </w:p>
    <w:tbl>
      <w:tblPr>
        <w:tblStyle w:val="a2"/>
        <w:tblW w:w="101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29"/>
        <w:gridCol w:w="1019"/>
        <w:gridCol w:w="6256"/>
        <w:gridCol w:w="1657"/>
      </w:tblGrid>
      <w:tr w:rsidR="009B7B5B" w14:paraId="7809609F" w14:textId="77777777">
        <w:trPr>
          <w:tblHeader/>
          <w:jc w:val="center"/>
        </w:trPr>
        <w:tc>
          <w:tcPr>
            <w:tcW w:w="1229" w:type="dxa"/>
            <w:shd w:val="clear" w:color="auto" w:fill="auto"/>
            <w:vAlign w:val="center"/>
          </w:tcPr>
          <w:p w14:paraId="777E89D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Module objectives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0A86807F" w14:textId="77777777" w:rsidR="009B7B5B" w:rsidRDefault="00692F20">
            <w:pPr>
              <w:widowControl w:val="0"/>
              <w:spacing w:before="0"/>
              <w:ind w:left="-27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Clos </w:t>
            </w:r>
          </w:p>
        </w:tc>
        <w:tc>
          <w:tcPr>
            <w:tcW w:w="6256" w:type="dxa"/>
            <w:shd w:val="clear" w:color="auto" w:fill="auto"/>
            <w:vAlign w:val="center"/>
          </w:tcPr>
          <w:p w14:paraId="43C4953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Describe learner competencies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124364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Qualifications</w:t>
            </w:r>
          </w:p>
        </w:tc>
      </w:tr>
      <w:tr w:rsidR="009B7B5B" w14:paraId="180BE7F2" w14:textId="77777777">
        <w:trPr>
          <w:jc w:val="center"/>
        </w:trPr>
        <w:tc>
          <w:tcPr>
            <w:tcW w:w="1229" w:type="dxa"/>
            <w:shd w:val="clear" w:color="auto" w:fill="auto"/>
          </w:tcPr>
          <w:p w14:paraId="127C5FC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019" w:type="dxa"/>
            <w:shd w:val="clear" w:color="auto" w:fill="auto"/>
          </w:tcPr>
          <w:p w14:paraId="23E9DDE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256" w:type="dxa"/>
            <w:shd w:val="clear" w:color="auto" w:fill="auto"/>
          </w:tcPr>
          <w:p w14:paraId="323A555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657" w:type="dxa"/>
            <w:shd w:val="clear" w:color="auto" w:fill="auto"/>
          </w:tcPr>
          <w:p w14:paraId="115847A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9B7B5B" w14:paraId="1AA907EB" w14:textId="77777777">
        <w:trPr>
          <w:jc w:val="center"/>
        </w:trPr>
        <w:tc>
          <w:tcPr>
            <w:tcW w:w="10161" w:type="dxa"/>
            <w:gridSpan w:val="4"/>
            <w:shd w:val="clear" w:color="auto" w:fill="auto"/>
          </w:tcPr>
          <w:p w14:paraId="6799256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About knowledge</w:t>
            </w:r>
          </w:p>
        </w:tc>
      </w:tr>
      <w:tr w:rsidR="009B7B5B" w14:paraId="0C36E83F" w14:textId="77777777">
        <w:trPr>
          <w:trHeight w:val="621"/>
          <w:jc w:val="center"/>
        </w:trPr>
        <w:tc>
          <w:tcPr>
            <w:tcW w:w="1229" w:type="dxa"/>
            <w:vMerge w:val="restart"/>
            <w:shd w:val="clear" w:color="auto" w:fill="auto"/>
          </w:tcPr>
          <w:p w14:paraId="39BFE12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  <w:p w14:paraId="5A39BBE3" w14:textId="77777777" w:rsidR="009B7B5B" w:rsidRDefault="009B7B5B">
            <w:pPr>
              <w:widowControl w:val="0"/>
              <w:spacing w:before="0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14:paraId="5D43B9A3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6256" w:type="dxa"/>
            <w:shd w:val="clear" w:color="auto" w:fill="auto"/>
          </w:tcPr>
          <w:p w14:paraId="711CAC4A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the concept of experience, the experiential economy, and related concepts</w:t>
            </w:r>
          </w:p>
        </w:tc>
        <w:tc>
          <w:tcPr>
            <w:tcW w:w="1657" w:type="dxa"/>
            <w:shd w:val="clear" w:color="auto" w:fill="auto"/>
          </w:tcPr>
          <w:p w14:paraId="1086CAE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B7B5B" w14:paraId="2F0C2DEE" w14:textId="77777777">
        <w:trPr>
          <w:jc w:val="center"/>
        </w:trPr>
        <w:tc>
          <w:tcPr>
            <w:tcW w:w="1229" w:type="dxa"/>
            <w:vMerge/>
            <w:shd w:val="clear" w:color="auto" w:fill="auto"/>
          </w:tcPr>
          <w:p w14:paraId="41C8F396" w14:textId="77777777" w:rsidR="009B7B5B" w:rsidRDefault="009B7B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14:paraId="56D3C7C2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6256" w:type="dxa"/>
            <w:shd w:val="clear" w:color="auto" w:fill="auto"/>
          </w:tcPr>
          <w:p w14:paraId="351CE54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the trends of formation and development of the experience economy, applied in specific industries.</w:t>
            </w:r>
          </w:p>
        </w:tc>
        <w:tc>
          <w:tcPr>
            <w:tcW w:w="1657" w:type="dxa"/>
            <w:shd w:val="clear" w:color="auto" w:fill="auto"/>
          </w:tcPr>
          <w:p w14:paraId="168FC2B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9B7B5B" w14:paraId="607EA761" w14:textId="77777777">
        <w:trPr>
          <w:jc w:val="center"/>
        </w:trPr>
        <w:tc>
          <w:tcPr>
            <w:tcW w:w="1229" w:type="dxa"/>
            <w:vMerge/>
            <w:shd w:val="clear" w:color="auto" w:fill="auto"/>
          </w:tcPr>
          <w:p w14:paraId="72A3D3EC" w14:textId="77777777" w:rsidR="009B7B5B" w:rsidRDefault="009B7B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14:paraId="1E9A4838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6256" w:type="dxa"/>
            <w:shd w:val="clear" w:color="auto" w:fill="auto"/>
          </w:tcPr>
          <w:p w14:paraId="3F75A1A7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Understand the experience design process</w:t>
            </w:r>
          </w:p>
        </w:tc>
        <w:tc>
          <w:tcPr>
            <w:tcW w:w="1657" w:type="dxa"/>
            <w:shd w:val="clear" w:color="auto" w:fill="auto"/>
          </w:tcPr>
          <w:p w14:paraId="5036787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B7B5B" w14:paraId="77FE53F4" w14:textId="77777777">
        <w:trPr>
          <w:jc w:val="center"/>
        </w:trPr>
        <w:tc>
          <w:tcPr>
            <w:tcW w:w="1229" w:type="dxa"/>
            <w:vMerge/>
            <w:shd w:val="clear" w:color="auto" w:fill="auto"/>
          </w:tcPr>
          <w:p w14:paraId="0D0B940D" w14:textId="77777777" w:rsidR="009B7B5B" w:rsidRDefault="009B7B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19" w:type="dxa"/>
            <w:shd w:val="clear" w:color="auto" w:fill="auto"/>
          </w:tcPr>
          <w:p w14:paraId="1854DEC3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CLO1.4</w:t>
            </w:r>
          </w:p>
        </w:tc>
        <w:tc>
          <w:tcPr>
            <w:tcW w:w="6256" w:type="dxa"/>
            <w:shd w:val="clear" w:color="auto" w:fill="auto"/>
          </w:tcPr>
          <w:p w14:paraId="1D55EF3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Identify and explain the approach and model of experience management</w:t>
            </w:r>
          </w:p>
        </w:tc>
        <w:tc>
          <w:tcPr>
            <w:tcW w:w="1657" w:type="dxa"/>
            <w:shd w:val="clear" w:color="auto" w:fill="auto"/>
          </w:tcPr>
          <w:p w14:paraId="2906B3E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9B7B5B" w14:paraId="5B2B2055" w14:textId="77777777">
        <w:trPr>
          <w:jc w:val="center"/>
        </w:trPr>
        <w:tc>
          <w:tcPr>
            <w:tcW w:w="1229" w:type="dxa"/>
            <w:shd w:val="clear" w:color="auto" w:fill="auto"/>
          </w:tcPr>
          <w:p w14:paraId="221637A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1019" w:type="dxa"/>
            <w:shd w:val="clear" w:color="auto" w:fill="auto"/>
          </w:tcPr>
          <w:p w14:paraId="5495F5CD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6256" w:type="dxa"/>
            <w:shd w:val="clear" w:color="auto" w:fill="auto"/>
          </w:tcPr>
          <w:p w14:paraId="280D95C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Analyze the structure of the customer experience, </w:t>
            </w:r>
          </w:p>
        </w:tc>
        <w:tc>
          <w:tcPr>
            <w:tcW w:w="1657" w:type="dxa"/>
            <w:shd w:val="clear" w:color="auto" w:fill="auto"/>
          </w:tcPr>
          <w:p w14:paraId="4B6166C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B7B5B" w14:paraId="170BAA28" w14:textId="77777777">
        <w:trPr>
          <w:jc w:val="center"/>
        </w:trPr>
        <w:tc>
          <w:tcPr>
            <w:tcW w:w="1229" w:type="dxa"/>
            <w:shd w:val="clear" w:color="auto" w:fill="auto"/>
          </w:tcPr>
          <w:p w14:paraId="109F338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1019" w:type="dxa"/>
            <w:shd w:val="clear" w:color="auto" w:fill="auto"/>
          </w:tcPr>
          <w:p w14:paraId="51A55A7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</w:tc>
        <w:tc>
          <w:tcPr>
            <w:tcW w:w="6256" w:type="dxa"/>
            <w:shd w:val="clear" w:color="auto" w:fill="auto"/>
          </w:tcPr>
          <w:p w14:paraId="2A5F303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Apply the experiential design process to specific areas; Apply some experience design tools</w:t>
            </w:r>
          </w:p>
        </w:tc>
        <w:tc>
          <w:tcPr>
            <w:tcW w:w="1657" w:type="dxa"/>
            <w:shd w:val="clear" w:color="auto" w:fill="auto"/>
          </w:tcPr>
          <w:p w14:paraId="2BEE2D1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9B7B5B" w14:paraId="55001458" w14:textId="77777777">
        <w:trPr>
          <w:jc w:val="center"/>
        </w:trPr>
        <w:tc>
          <w:tcPr>
            <w:tcW w:w="1229" w:type="dxa"/>
            <w:shd w:val="clear" w:color="auto" w:fill="auto"/>
          </w:tcPr>
          <w:p w14:paraId="1AD903E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G4</w:t>
            </w:r>
          </w:p>
        </w:tc>
        <w:tc>
          <w:tcPr>
            <w:tcW w:w="1019" w:type="dxa"/>
            <w:shd w:val="clear" w:color="auto" w:fill="auto"/>
          </w:tcPr>
          <w:p w14:paraId="1DFA46BE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CLO4.1</w:t>
            </w:r>
          </w:p>
        </w:tc>
        <w:tc>
          <w:tcPr>
            <w:tcW w:w="6256" w:type="dxa"/>
            <w:shd w:val="clear" w:color="auto" w:fill="auto"/>
          </w:tcPr>
          <w:p w14:paraId="38F63FA6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Use experience structures to analyze and evaluate experiences </w:t>
            </w:r>
            <w:r>
              <w:rPr>
                <w:sz w:val="24"/>
                <w:szCs w:val="24"/>
              </w:rPr>
              <w:lastRenderedPageBreak/>
              <w:t>in tourism, leisure and related fields.</w:t>
            </w:r>
          </w:p>
        </w:tc>
        <w:tc>
          <w:tcPr>
            <w:tcW w:w="1657" w:type="dxa"/>
            <w:shd w:val="clear" w:color="auto" w:fill="auto"/>
          </w:tcPr>
          <w:p w14:paraId="1F3CBFF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U</w:t>
            </w:r>
          </w:p>
        </w:tc>
      </w:tr>
      <w:tr w:rsidR="009B7B5B" w14:paraId="257BA470" w14:textId="77777777">
        <w:trPr>
          <w:jc w:val="center"/>
        </w:trPr>
        <w:tc>
          <w:tcPr>
            <w:tcW w:w="1229" w:type="dxa"/>
            <w:shd w:val="clear" w:color="auto" w:fill="auto"/>
          </w:tcPr>
          <w:p w14:paraId="3FB5260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G5</w:t>
            </w:r>
          </w:p>
        </w:tc>
        <w:tc>
          <w:tcPr>
            <w:tcW w:w="1019" w:type="dxa"/>
            <w:shd w:val="clear" w:color="auto" w:fill="auto"/>
          </w:tcPr>
          <w:p w14:paraId="7023E12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CLO5.1</w:t>
            </w:r>
          </w:p>
        </w:tc>
        <w:tc>
          <w:tcPr>
            <w:tcW w:w="6256" w:type="dxa"/>
            <w:shd w:val="clear" w:color="auto" w:fill="auto"/>
          </w:tcPr>
          <w:p w14:paraId="7E866B92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Apply experience management models in performing a number of management tasks such as quality management, customer </w:t>
            </w:r>
            <w:r>
              <w:rPr>
                <w:sz w:val="24"/>
                <w:szCs w:val="24"/>
              </w:rPr>
              <w:t>interaction management.</w:t>
            </w:r>
          </w:p>
        </w:tc>
        <w:tc>
          <w:tcPr>
            <w:tcW w:w="1657" w:type="dxa"/>
            <w:shd w:val="clear" w:color="auto" w:fill="auto"/>
          </w:tcPr>
          <w:p w14:paraId="3BBCEEA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</w:tbl>
    <w:p w14:paraId="0E27B00A" w14:textId="77777777" w:rsidR="009B7B5B" w:rsidRDefault="009B7B5B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464B56A7" w14:textId="77777777" w:rsidR="009B7B5B" w:rsidRDefault="00692F20">
      <w:pPr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7. COURSE ASSESSMENT</w:t>
      </w:r>
    </w:p>
    <w:p w14:paraId="4B49AA1B" w14:textId="77777777" w:rsidR="009B7B5B" w:rsidRDefault="00692F20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Table 7.3. Module assessment</w:t>
      </w:r>
    </w:p>
    <w:tbl>
      <w:tblPr>
        <w:tblStyle w:val="a3"/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03"/>
        <w:gridCol w:w="1662"/>
        <w:gridCol w:w="987"/>
        <w:gridCol w:w="1892"/>
        <w:gridCol w:w="2566"/>
        <w:gridCol w:w="771"/>
      </w:tblGrid>
      <w:tr w:rsidR="009B7B5B" w14:paraId="305C7DC3" w14:textId="77777777"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3CA3E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Form</w:t>
            </w:r>
          </w:p>
          <w:p w14:paraId="200D5DC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assess 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6D1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Content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16B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Timing 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5974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NLNH module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04E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Evaluation criteria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FE58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Rate (%)</w:t>
            </w:r>
          </w:p>
        </w:tc>
      </w:tr>
      <w:tr w:rsidR="009B7B5B" w14:paraId="3F67A49A" w14:textId="77777777"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483F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[1]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401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[2]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9E2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[3]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245E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[4]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7CDA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[5]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BBB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[6]</w:t>
            </w:r>
          </w:p>
        </w:tc>
      </w:tr>
      <w:tr w:rsidR="009B7B5B" w14:paraId="53C4DAD4" w14:textId="77777777"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602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Due diligence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39C9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Get to class on time </w:t>
            </w:r>
          </w:p>
          <w:p w14:paraId="5D7A599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Actively participate in building the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lesson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C614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Weeks 1-15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D1BEF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1.1-1.4</w:t>
            </w:r>
          </w:p>
          <w:p w14:paraId="47BD464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0AAFF3E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3.1</w:t>
            </w:r>
          </w:p>
          <w:p w14:paraId="67D10AC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4.1</w:t>
            </w:r>
          </w:p>
          <w:p w14:paraId="4D0D558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5.1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48B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Participate in class, fully engaged in practice. </w:t>
            </w:r>
          </w:p>
          <w:p w14:paraId="6064D90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Proper manners and manners suitable to the academic environment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B6B2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10%</w:t>
            </w:r>
          </w:p>
        </w:tc>
      </w:tr>
      <w:tr w:rsidR="009B7B5B" w14:paraId="59784262" w14:textId="77777777">
        <w:tc>
          <w:tcPr>
            <w:tcW w:w="18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9E7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Midterm exams or individual assignments </w:t>
            </w:r>
          </w:p>
          <w:p w14:paraId="74B6EF9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Group exercises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6B4F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Chapter 1,2, 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D4A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Weeks 2-15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1CE6E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CLO1.1-1.4</w:t>
            </w:r>
          </w:p>
          <w:p w14:paraId="55D0433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2.1</w:t>
            </w:r>
          </w:p>
          <w:p w14:paraId="500CF6E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F79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Full participation in punctual testing  (if any).</w:t>
            </w:r>
          </w:p>
          <w:p w14:paraId="61EE4DE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Deduct attendance and assignment points for missing assignments</w:t>
            </w:r>
          </w:p>
          <w:p w14:paraId="128A4FB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Cheating in exams,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tests/assignments is not allowed</w:t>
            </w:r>
          </w:p>
          <w:p w14:paraId="243E092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Test format  (if any): Essay</w:t>
            </w:r>
          </w:p>
          <w:p w14:paraId="3BD31CF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Format: group exercises, presentations</w:t>
            </w:r>
          </w:p>
        </w:tc>
        <w:tc>
          <w:tcPr>
            <w:tcW w:w="7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416A3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</w:tr>
      <w:tr w:rsidR="009B7B5B" w14:paraId="6752A183" w14:textId="77777777"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8BC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Final assessment</w:t>
            </w:r>
          </w:p>
        </w:tc>
        <w:tc>
          <w:tcPr>
            <w:tcW w:w="1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314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Chapter 1,2,3,4,5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9914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After 15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10D685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1.1-1.4</w:t>
            </w:r>
          </w:p>
          <w:p w14:paraId="10F1298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CLO2.1</w:t>
            </w:r>
          </w:p>
          <w:p w14:paraId="4ED5311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3.1</w:t>
            </w:r>
          </w:p>
          <w:p w14:paraId="768CD16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4.1</w:t>
            </w:r>
          </w:p>
          <w:p w14:paraId="11D7DD5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CLO 5.1</w:t>
            </w:r>
          </w:p>
          <w:p w14:paraId="60061E4C" w14:textId="77777777" w:rsidR="009B7B5B" w:rsidRDefault="009B7B5B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5D6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Essay/multiple-choice test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4C5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14:paraId="44EAFD9C" w14:textId="77777777" w:rsidR="009B7B5B" w:rsidRDefault="009B7B5B">
      <w:pPr>
        <w:widowControl w:val="0"/>
        <w:spacing w:before="0"/>
        <w:ind w:firstLine="0"/>
        <w:jc w:val="center"/>
        <w:rPr>
          <w:b/>
          <w:sz w:val="24"/>
          <w:szCs w:val="24"/>
        </w:rPr>
      </w:pPr>
    </w:p>
    <w:p w14:paraId="6B04FC82" w14:textId="77777777" w:rsidR="009B7B5B" w:rsidRDefault="00692F20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8. LESSON PLAN</w:t>
      </w:r>
    </w:p>
    <w:p w14:paraId="4266F7DE" w14:textId="77777777" w:rsidR="009B7B5B" w:rsidRDefault="00692F20">
      <w:pPr>
        <w:widowControl w:val="0"/>
        <w:spacing w:before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8.1 </w:t>
      </w:r>
      <w:r>
        <w:rPr>
          <w:b/>
          <w:sz w:val="24"/>
          <w:szCs w:val="24"/>
        </w:rPr>
        <w:t>Teaching plan</w:t>
      </w:r>
    </w:p>
    <w:tbl>
      <w:tblPr>
        <w:tblStyle w:val="a4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84"/>
        <w:gridCol w:w="3282"/>
        <w:gridCol w:w="1596"/>
        <w:gridCol w:w="2425"/>
        <w:gridCol w:w="1627"/>
      </w:tblGrid>
      <w:tr w:rsidR="009B7B5B" w14:paraId="2940BDB0" w14:textId="77777777">
        <w:tc>
          <w:tcPr>
            <w:tcW w:w="1384" w:type="dxa"/>
            <w:shd w:val="clear" w:color="auto" w:fill="auto"/>
            <w:vAlign w:val="center"/>
          </w:tcPr>
          <w:p w14:paraId="64355BF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Week/Session</w:t>
            </w:r>
          </w:p>
          <w:p w14:paraId="1F86A1A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learn 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291E35A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Content</w:t>
            </w:r>
          </w:p>
          <w:p w14:paraId="4B94D5A5" w14:textId="77777777" w:rsidR="009B7B5B" w:rsidRDefault="009B7B5B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14:paraId="1619B16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18283460" w14:textId="77777777" w:rsidR="009B7B5B" w:rsidRDefault="00692F20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Activity</w:t>
            </w:r>
          </w:p>
          <w:p w14:paraId="367A4D89" w14:textId="77777777" w:rsidR="009B7B5B" w:rsidRDefault="00692F20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Teaching and learning 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4D22DD0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Reviews</w:t>
            </w:r>
          </w:p>
          <w:p w14:paraId="3DEEC669" w14:textId="77777777" w:rsidR="009B7B5B" w:rsidRDefault="009B7B5B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9B7B5B" w14:paraId="73D2EA37" w14:textId="77777777">
        <w:tc>
          <w:tcPr>
            <w:tcW w:w="1384" w:type="dxa"/>
            <w:shd w:val="clear" w:color="auto" w:fill="auto"/>
            <w:vAlign w:val="center"/>
          </w:tcPr>
          <w:p w14:paraId="69289897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1BC96F71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596" w:type="dxa"/>
            <w:shd w:val="clear" w:color="auto" w:fill="auto"/>
            <w:vAlign w:val="center"/>
          </w:tcPr>
          <w:p w14:paraId="2DF270F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2425" w:type="dxa"/>
            <w:shd w:val="clear" w:color="auto" w:fill="auto"/>
            <w:vAlign w:val="center"/>
          </w:tcPr>
          <w:p w14:paraId="6082324D" w14:textId="77777777" w:rsidR="009B7B5B" w:rsidRDefault="00692F20">
            <w:pPr>
              <w:widowControl w:val="0"/>
              <w:spacing w:before="0"/>
              <w:ind w:left="2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5AFE2B6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[5]</w:t>
            </w:r>
          </w:p>
        </w:tc>
      </w:tr>
      <w:tr w:rsidR="009B7B5B" w14:paraId="4BA3CDA9" w14:textId="77777777">
        <w:tc>
          <w:tcPr>
            <w:tcW w:w="1384" w:type="dxa"/>
            <w:shd w:val="clear" w:color="auto" w:fill="auto"/>
            <w:vAlign w:val="center"/>
          </w:tcPr>
          <w:p w14:paraId="5AB93DDC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</w:p>
        </w:tc>
        <w:tc>
          <w:tcPr>
            <w:tcW w:w="3282" w:type="dxa"/>
            <w:shd w:val="clear" w:color="auto" w:fill="auto"/>
          </w:tcPr>
          <w:p w14:paraId="1A6CA34F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1: The Experiential Economy in Tourism and Entertainment</w:t>
            </w:r>
          </w:p>
          <w:p w14:paraId="09292D1B" w14:textId="77777777" w:rsidR="009B7B5B" w:rsidRDefault="00692F20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Development of the experiential economy</w:t>
            </w:r>
          </w:p>
          <w:p w14:paraId="0D76775C" w14:textId="77777777" w:rsidR="009B7B5B" w:rsidRDefault="00692F20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 xml:space="preserve">Basic concepts in the </w:t>
            </w:r>
            <w:r>
              <w:rPr>
                <w:color w:val="000000"/>
                <w:sz w:val="24"/>
                <w:szCs w:val="24"/>
              </w:rPr>
              <w:t>experiential economy</w:t>
            </w:r>
          </w:p>
          <w:p w14:paraId="2A99AF41" w14:textId="77777777" w:rsidR="009B7B5B" w:rsidRDefault="00692F20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Experience in the travel and leisure industry</w:t>
            </w:r>
          </w:p>
          <w:p w14:paraId="6C62E01A" w14:textId="77777777" w:rsidR="009B7B5B" w:rsidRDefault="00692F20">
            <w:pPr>
              <w:widowControl w:val="0"/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t>The development trend of the experience economy</w:t>
            </w:r>
          </w:p>
        </w:tc>
        <w:tc>
          <w:tcPr>
            <w:tcW w:w="1596" w:type="dxa"/>
            <w:shd w:val="clear" w:color="auto" w:fill="auto"/>
          </w:tcPr>
          <w:p w14:paraId="1C1EE096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CLO1.1-1.4</w:t>
            </w:r>
          </w:p>
        </w:tc>
        <w:tc>
          <w:tcPr>
            <w:tcW w:w="2425" w:type="dxa"/>
            <w:shd w:val="clear" w:color="auto" w:fill="auto"/>
          </w:tcPr>
          <w:p w14:paraId="5BCE1600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Read and study the material before class </w:t>
            </w:r>
          </w:p>
          <w:p w14:paraId="37B9DC3D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Participate in discussions about instructor-led questions</w:t>
            </w:r>
          </w:p>
          <w:p w14:paraId="33F238C4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Case Studies </w:t>
            </w:r>
          </w:p>
          <w:p w14:paraId="1836EB53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 </w:t>
            </w:r>
            <w:r>
              <w:rPr>
                <w:sz w:val="24"/>
                <w:szCs w:val="24"/>
              </w:rPr>
              <w:t>lectures</w:t>
            </w:r>
          </w:p>
          <w:p w14:paraId="2016C8E1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Home Exercises</w:t>
            </w:r>
          </w:p>
        </w:tc>
        <w:tc>
          <w:tcPr>
            <w:tcW w:w="1627" w:type="dxa"/>
            <w:shd w:val="clear" w:color="auto" w:fill="auto"/>
          </w:tcPr>
          <w:p w14:paraId="2E22FFB3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Classroom participation </w:t>
            </w:r>
          </w:p>
          <w:p w14:paraId="3656B9AB" w14:textId="77777777" w:rsidR="009B7B5B" w:rsidRDefault="009B7B5B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B7B5B" w14:paraId="33014D07" w14:textId="77777777">
        <w:tc>
          <w:tcPr>
            <w:tcW w:w="1384" w:type="dxa"/>
            <w:shd w:val="clear" w:color="auto" w:fill="auto"/>
            <w:vAlign w:val="center"/>
          </w:tcPr>
          <w:p w14:paraId="311CF1C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3-5 </w:t>
            </w:r>
          </w:p>
        </w:tc>
        <w:tc>
          <w:tcPr>
            <w:tcW w:w="3282" w:type="dxa"/>
            <w:shd w:val="clear" w:color="auto" w:fill="auto"/>
          </w:tcPr>
          <w:p w14:paraId="6C6B561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2: The Structure of Customer Experience</w:t>
            </w:r>
          </w:p>
          <w:p w14:paraId="78B0B923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 The concept of customer experience</w:t>
            </w:r>
          </w:p>
          <w:p w14:paraId="7E7CA9A2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 Components  of customer experience</w:t>
            </w:r>
          </w:p>
          <w:p w14:paraId="160BEF3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Customer Experience Process</w:t>
            </w:r>
          </w:p>
          <w:p w14:paraId="00B6A17D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Factors affecting </w:t>
            </w:r>
            <w:r>
              <w:rPr>
                <w:sz w:val="24"/>
                <w:szCs w:val="24"/>
              </w:rPr>
              <w:t>customer experience</w:t>
            </w:r>
          </w:p>
        </w:tc>
        <w:tc>
          <w:tcPr>
            <w:tcW w:w="1596" w:type="dxa"/>
            <w:shd w:val="clear" w:color="auto" w:fill="auto"/>
          </w:tcPr>
          <w:p w14:paraId="1F80C551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2425" w:type="dxa"/>
            <w:shd w:val="clear" w:color="auto" w:fill="auto"/>
          </w:tcPr>
          <w:p w14:paraId="3AEC3358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Read and study the material before class</w:t>
            </w:r>
          </w:p>
          <w:p w14:paraId="4F2AC986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Search for documents through the internet </w:t>
            </w:r>
          </w:p>
          <w:p w14:paraId="43B60EA1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Participate in discussions about issues required by instructors </w:t>
            </w:r>
          </w:p>
          <w:p w14:paraId="7F5B8AA4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 lectures </w:t>
            </w:r>
          </w:p>
          <w:p w14:paraId="1E839450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Home Exercises</w:t>
            </w:r>
          </w:p>
          <w:p w14:paraId="3D562D17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studies, group exercises in class</w:t>
            </w:r>
          </w:p>
        </w:tc>
        <w:tc>
          <w:tcPr>
            <w:tcW w:w="1627" w:type="dxa"/>
            <w:shd w:val="clear" w:color="auto" w:fill="auto"/>
          </w:tcPr>
          <w:p w14:paraId="637C587A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Classroom </w:t>
            </w:r>
            <w:r>
              <w:rPr>
                <w:sz w:val="24"/>
                <w:szCs w:val="24"/>
              </w:rPr>
              <w:t xml:space="preserve">participation </w:t>
            </w:r>
          </w:p>
        </w:tc>
      </w:tr>
      <w:tr w:rsidR="009B7B5B" w14:paraId="7EA1B5F2" w14:textId="77777777">
        <w:tc>
          <w:tcPr>
            <w:tcW w:w="1384" w:type="dxa"/>
            <w:shd w:val="clear" w:color="auto" w:fill="auto"/>
            <w:vAlign w:val="center"/>
          </w:tcPr>
          <w:p w14:paraId="53BE63DB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– 8</w:t>
            </w:r>
          </w:p>
        </w:tc>
        <w:tc>
          <w:tcPr>
            <w:tcW w:w="3282" w:type="dxa"/>
            <w:shd w:val="clear" w:color="auto" w:fill="auto"/>
          </w:tcPr>
          <w:p w14:paraId="1207868F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3:  Experience Design</w:t>
            </w:r>
          </w:p>
          <w:p w14:paraId="323204C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Experience design process</w:t>
            </w:r>
          </w:p>
          <w:p w14:paraId="2944948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Experiential design methods and tools</w:t>
            </w:r>
          </w:p>
          <w:p w14:paraId="09A16220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Value, meaning, and awareness in the customer experience</w:t>
            </w:r>
          </w:p>
          <w:p w14:paraId="3FCEFFFD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3.4. Develop the customer experience together</w:t>
            </w:r>
          </w:p>
        </w:tc>
        <w:tc>
          <w:tcPr>
            <w:tcW w:w="1596" w:type="dxa"/>
            <w:shd w:val="clear" w:color="auto" w:fill="auto"/>
          </w:tcPr>
          <w:p w14:paraId="748EBADC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CLO1.1-1.4</w:t>
            </w:r>
          </w:p>
          <w:p w14:paraId="3FB71112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2425" w:type="dxa"/>
            <w:shd w:val="clear" w:color="auto" w:fill="auto"/>
          </w:tcPr>
          <w:p w14:paraId="1BCCE836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Read and study the material before classt </w:t>
            </w:r>
          </w:p>
          <w:p w14:paraId="7282256F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Participate in discussions about issues required by instructors </w:t>
            </w:r>
          </w:p>
          <w:p w14:paraId="486A4581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Class lectures </w:t>
            </w:r>
          </w:p>
          <w:p w14:paraId="2F78E203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Case studies, group discussion exercises in class</w:t>
            </w:r>
          </w:p>
          <w:p w14:paraId="20EF4FB4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Home Exercises</w:t>
            </w:r>
          </w:p>
          <w:p w14:paraId="0C000143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Group 1 exercise :</w:t>
            </w:r>
            <w:r>
              <w:rPr>
                <w:sz w:val="24"/>
                <w:szCs w:val="24"/>
              </w:rPr>
              <w:t xml:space="preserve"> Experience analysis and development</w:t>
            </w:r>
          </w:p>
        </w:tc>
        <w:tc>
          <w:tcPr>
            <w:tcW w:w="1627" w:type="dxa"/>
            <w:shd w:val="clear" w:color="auto" w:fill="auto"/>
          </w:tcPr>
          <w:p w14:paraId="38FEFA8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Classroom participation</w:t>
            </w:r>
          </w:p>
          <w:p w14:paraId="49483AF1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reports, group assignments</w:t>
            </w:r>
          </w:p>
        </w:tc>
      </w:tr>
      <w:tr w:rsidR="009B7B5B" w14:paraId="3DEAF211" w14:textId="77777777">
        <w:tc>
          <w:tcPr>
            <w:tcW w:w="1384" w:type="dxa"/>
            <w:shd w:val="clear" w:color="auto" w:fill="auto"/>
            <w:vAlign w:val="center"/>
          </w:tcPr>
          <w:p w14:paraId="4E7E36AE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 2</w:t>
            </w:r>
          </w:p>
        </w:tc>
        <w:tc>
          <w:tcPr>
            <w:tcW w:w="3282" w:type="dxa"/>
            <w:shd w:val="clear" w:color="auto" w:fill="auto"/>
          </w:tcPr>
          <w:p w14:paraId="051B5D50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4: Experience Management</w:t>
            </w:r>
          </w:p>
          <w:p w14:paraId="32F6BE5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 Approach to experience management</w:t>
            </w:r>
          </w:p>
          <w:p w14:paraId="1E65E0F2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 Experience management model</w:t>
            </w:r>
          </w:p>
          <w:p w14:paraId="14BE9EB7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 Experience Quality Management</w:t>
            </w:r>
          </w:p>
          <w:p w14:paraId="6707BE6E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4.4. </w:t>
            </w:r>
            <w:r>
              <w:rPr>
                <w:sz w:val="24"/>
                <w:szCs w:val="24"/>
              </w:rPr>
              <w:t>Customer interaction management</w:t>
            </w:r>
          </w:p>
          <w:p w14:paraId="26A9A546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4.5. Experiential Marketing</w:t>
            </w:r>
          </w:p>
        </w:tc>
        <w:tc>
          <w:tcPr>
            <w:tcW w:w="1596" w:type="dxa"/>
            <w:shd w:val="clear" w:color="auto" w:fill="auto"/>
          </w:tcPr>
          <w:p w14:paraId="37B2CCE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  <w:p w14:paraId="455DEB3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  <w:p w14:paraId="45FB0818" w14:textId="77777777" w:rsidR="009B7B5B" w:rsidRDefault="009B7B5B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shd w:val="clear" w:color="auto" w:fill="auto"/>
          </w:tcPr>
          <w:p w14:paraId="6142A69C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Read and study instructor-led material </w:t>
            </w:r>
          </w:p>
          <w:p w14:paraId="5C76C1E3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lectures</w:t>
            </w:r>
          </w:p>
          <w:p w14:paraId="3D43E802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studies, group discussion exercises in class</w:t>
            </w:r>
          </w:p>
          <w:p w14:paraId="4DC79B0F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Individual exercises</w:t>
            </w:r>
          </w:p>
          <w:p w14:paraId="3D408EC3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Group exercise 2</w:t>
            </w:r>
          </w:p>
        </w:tc>
        <w:tc>
          <w:tcPr>
            <w:tcW w:w="1627" w:type="dxa"/>
            <w:shd w:val="clear" w:color="auto" w:fill="auto"/>
          </w:tcPr>
          <w:p w14:paraId="4992DD4F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Classroom participation</w:t>
            </w:r>
          </w:p>
          <w:p w14:paraId="08BF003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Report on </w:t>
            </w:r>
            <w:r>
              <w:rPr>
                <w:sz w:val="24"/>
                <w:szCs w:val="24"/>
              </w:rPr>
              <w:t>assignments, group exercises</w:t>
            </w:r>
          </w:p>
        </w:tc>
      </w:tr>
      <w:tr w:rsidR="009B7B5B" w14:paraId="38081C37" w14:textId="77777777">
        <w:tc>
          <w:tcPr>
            <w:tcW w:w="1384" w:type="dxa"/>
            <w:shd w:val="clear" w:color="auto" w:fill="auto"/>
            <w:vAlign w:val="center"/>
          </w:tcPr>
          <w:p w14:paraId="3797D54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13-14</w:t>
            </w:r>
          </w:p>
        </w:tc>
        <w:tc>
          <w:tcPr>
            <w:tcW w:w="3282" w:type="dxa"/>
            <w:shd w:val="clear" w:color="auto" w:fill="auto"/>
          </w:tcPr>
          <w:p w14:paraId="7A94705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5: Experience Management in Tourism and Entertainment</w:t>
            </w:r>
          </w:p>
          <w:p w14:paraId="3B81B5FD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 Experience in tourism and hospitality</w:t>
            </w:r>
          </w:p>
          <w:p w14:paraId="53903650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 Experiencein the entertainment industry</w:t>
            </w:r>
          </w:p>
          <w:p w14:paraId="15410985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5.3. Experience in fields based on information technology</w:t>
            </w:r>
          </w:p>
        </w:tc>
        <w:tc>
          <w:tcPr>
            <w:tcW w:w="1596" w:type="dxa"/>
            <w:shd w:val="clear" w:color="auto" w:fill="auto"/>
          </w:tcPr>
          <w:p w14:paraId="05CC6A20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04185A34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  <w:p w14:paraId="6EAD8DC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  <w:p w14:paraId="049F31CB" w14:textId="77777777" w:rsidR="009B7B5B" w:rsidRDefault="009B7B5B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425" w:type="dxa"/>
            <w:shd w:val="clear" w:color="auto" w:fill="auto"/>
          </w:tcPr>
          <w:p w14:paraId="040A6B65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Read and study the material before class </w:t>
            </w:r>
          </w:p>
          <w:p w14:paraId="000B83ED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Refer to websites </w:t>
            </w:r>
          </w:p>
          <w:p w14:paraId="1B8A7FBC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exercises, discussion exercises on the board</w:t>
            </w:r>
          </w:p>
          <w:p w14:paraId="43DDE8E9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Individual exercises</w:t>
            </w:r>
          </w:p>
          <w:p w14:paraId="260B0CAD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 lectures</w:t>
            </w:r>
          </w:p>
        </w:tc>
        <w:tc>
          <w:tcPr>
            <w:tcW w:w="1627" w:type="dxa"/>
            <w:shd w:val="clear" w:color="auto" w:fill="auto"/>
          </w:tcPr>
          <w:p w14:paraId="38D7479B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Participate in class lectures </w:t>
            </w:r>
          </w:p>
          <w:p w14:paraId="3587C1C9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Case Study Report</w:t>
            </w:r>
          </w:p>
        </w:tc>
      </w:tr>
      <w:tr w:rsidR="009B7B5B" w14:paraId="590685C8" w14:textId="77777777">
        <w:tc>
          <w:tcPr>
            <w:tcW w:w="1384" w:type="dxa"/>
            <w:shd w:val="clear" w:color="auto" w:fill="auto"/>
            <w:vAlign w:val="center"/>
          </w:tcPr>
          <w:p w14:paraId="423D4B9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282" w:type="dxa"/>
            <w:shd w:val="clear" w:color="auto" w:fill="auto"/>
          </w:tcPr>
          <w:p w14:paraId="6FE12871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Summarize and review before the exam </w:t>
            </w:r>
          </w:p>
        </w:tc>
        <w:tc>
          <w:tcPr>
            <w:tcW w:w="1596" w:type="dxa"/>
            <w:shd w:val="clear" w:color="auto" w:fill="auto"/>
          </w:tcPr>
          <w:p w14:paraId="322D5B2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CLO1.1-1.4</w:t>
            </w:r>
          </w:p>
          <w:p w14:paraId="7B874DB9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2.1</w:t>
            </w:r>
          </w:p>
          <w:p w14:paraId="42B4ED5F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3.1</w:t>
            </w:r>
          </w:p>
          <w:p w14:paraId="273BE87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4.1</w:t>
            </w:r>
          </w:p>
          <w:p w14:paraId="51FE881D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5.1</w:t>
            </w:r>
          </w:p>
        </w:tc>
        <w:tc>
          <w:tcPr>
            <w:tcW w:w="2425" w:type="dxa"/>
            <w:shd w:val="clear" w:color="auto" w:fill="auto"/>
          </w:tcPr>
          <w:p w14:paraId="75E9247D" w14:textId="77777777" w:rsidR="009B7B5B" w:rsidRDefault="00692F20">
            <w:pPr>
              <w:widowControl w:val="0"/>
              <w:spacing w:before="0"/>
              <w:ind w:left="2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Review and systematize all learned knowledge </w:t>
            </w:r>
          </w:p>
        </w:tc>
        <w:tc>
          <w:tcPr>
            <w:tcW w:w="1627" w:type="dxa"/>
            <w:shd w:val="clear" w:color="auto" w:fill="auto"/>
          </w:tcPr>
          <w:p w14:paraId="441F20F8" w14:textId="77777777" w:rsidR="009B7B5B" w:rsidRDefault="00692F20">
            <w:pPr>
              <w:widowControl w:val="0"/>
              <w:spacing w:before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Participate in class lectures</w:t>
            </w:r>
          </w:p>
        </w:tc>
      </w:tr>
    </w:tbl>
    <w:p w14:paraId="53128261" w14:textId="77777777" w:rsidR="009B7B5B" w:rsidRDefault="009B7B5B">
      <w:pPr>
        <w:widowControl w:val="0"/>
        <w:spacing w:before="0"/>
        <w:ind w:firstLine="0"/>
        <w:jc w:val="both"/>
        <w:rPr>
          <w:b/>
          <w:sz w:val="24"/>
          <w:szCs w:val="24"/>
        </w:rPr>
      </w:pPr>
    </w:p>
    <w:p w14:paraId="3236438D" w14:textId="77777777" w:rsidR="009B7B5B" w:rsidRDefault="00692F20">
      <w:pPr>
        <w:widowControl w:val="0"/>
        <w:spacing w:before="0"/>
        <w:ind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9. COURSE REQUIREMENTS AND EXPECTATION</w:t>
      </w:r>
    </w:p>
    <w:p w14:paraId="20606772" w14:textId="77777777" w:rsidR="009B7B5B" w:rsidRDefault="00692F20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9.1. Regulations on conditions for the exam at the end </w:t>
      </w:r>
      <w:r>
        <w:rPr>
          <w:b/>
          <w:color w:val="000000"/>
          <w:sz w:val="24"/>
          <w:szCs w:val="24"/>
        </w:rPr>
        <w:t>of the module</w:t>
      </w:r>
    </w:p>
    <w:p w14:paraId="1D396F59" w14:textId="77777777" w:rsidR="009B7B5B" w:rsidRDefault="00692F20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>Students are allowed to take the final exam/module final exam provided that the attendance score (10%) reaches 5 points or higher (10 scale).</w:t>
      </w:r>
    </w:p>
    <w:p w14:paraId="669757FC" w14:textId="77777777" w:rsidR="009B7B5B" w:rsidRDefault="00692F20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9.2 Class attendance rules</w:t>
      </w:r>
    </w:p>
    <w:p w14:paraId="40435528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are responsible for attending all sessions. In case of absenteei</w:t>
      </w:r>
      <w:r>
        <w:rPr>
          <w:color w:val="000000"/>
          <w:sz w:val="24"/>
          <w:szCs w:val="24"/>
        </w:rPr>
        <w:t>sm due to force majeure, complete and reasonable supporting documents must be obtained. Each absence will be deducted 1 process evaluation point. Students who miss more than 3 lessons, whether for or without reason, will be considered as not completing the</w:t>
      </w:r>
      <w:r>
        <w:rPr>
          <w:color w:val="000000"/>
          <w:sz w:val="24"/>
          <w:szCs w:val="24"/>
        </w:rPr>
        <w:t xml:space="preserve"> course and must re-register.</w:t>
      </w:r>
    </w:p>
    <w:p w14:paraId="6365D762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will earn points for each constructive speech, which can compensate for process scores, test scores, and group assignment scores.</w:t>
      </w:r>
    </w:p>
    <w:p w14:paraId="5211649F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Students who do not submit group assignments will receive a grade of 0 (zero) for </w:t>
      </w:r>
      <w:r>
        <w:rPr>
          <w:color w:val="000000"/>
          <w:sz w:val="24"/>
          <w:szCs w:val="24"/>
        </w:rPr>
        <w:t>the final assignment. Students who submit late will be deducted 1 point for each late submission day.</w:t>
      </w:r>
    </w:p>
    <w:p w14:paraId="12A49E7D" w14:textId="77777777" w:rsidR="009B7B5B" w:rsidRDefault="00692F20">
      <w:pPr>
        <w:spacing w:before="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9.3. Regulations on classroom behavior</w:t>
      </w:r>
    </w:p>
    <w:p w14:paraId="618F4043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The module is implemented on the principle of respect for learners and teachers. All acts that affect the teaching </w:t>
      </w:r>
      <w:r>
        <w:rPr>
          <w:color w:val="000000"/>
          <w:sz w:val="24"/>
          <w:szCs w:val="24"/>
        </w:rPr>
        <w:t>and learning process are strictly prohibited.</w:t>
      </w:r>
    </w:p>
    <w:p w14:paraId="20B982C4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Students must attend school at the allotted time. Students who are late for more than 10 minutes after class starts will not be allowed to attend the session.</w:t>
      </w:r>
    </w:p>
    <w:p w14:paraId="5C51612F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Absolutely do not make noise, affect others </w:t>
      </w:r>
      <w:r>
        <w:rPr>
          <w:color w:val="000000"/>
          <w:sz w:val="24"/>
          <w:szCs w:val="24"/>
        </w:rPr>
        <w:t>during the learning process.</w:t>
      </w:r>
    </w:p>
    <w:p w14:paraId="528F0692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Absolutely do not eat, drink, chew gum, use devices such as phones, music players during class.</w:t>
      </w:r>
    </w:p>
    <w:p w14:paraId="4F378496" w14:textId="77777777" w:rsidR="009B7B5B" w:rsidRDefault="00692F20">
      <w:pPr>
        <w:numPr>
          <w:ilvl w:val="0"/>
          <w:numId w:val="3"/>
        </w:numPr>
        <w:spacing w:before="0"/>
        <w:ind w:left="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Laptops and tablets are only made for the purpose of taking lectures, calculating for lectures and exercises, absolutely not used f</w:t>
      </w:r>
      <w:r>
        <w:rPr>
          <w:color w:val="000000"/>
          <w:sz w:val="24"/>
          <w:szCs w:val="24"/>
        </w:rPr>
        <w:t>or other things.</w:t>
      </w:r>
    </w:p>
    <w:tbl>
      <w:tblPr>
        <w:tblStyle w:val="a5"/>
        <w:tblW w:w="10631" w:type="dxa"/>
        <w:jc w:val="center"/>
        <w:tblLayout w:type="fixed"/>
        <w:tblLook w:val="0400" w:firstRow="0" w:lastRow="0" w:firstColumn="0" w:lastColumn="0" w:noHBand="0" w:noVBand="1"/>
      </w:tblPr>
      <w:tblGrid>
        <w:gridCol w:w="2693"/>
        <w:gridCol w:w="3969"/>
        <w:gridCol w:w="3969"/>
      </w:tblGrid>
      <w:tr w:rsidR="009B7B5B" w14:paraId="130FE309" w14:textId="77777777">
        <w:trPr>
          <w:jc w:val="center"/>
        </w:trPr>
        <w:tc>
          <w:tcPr>
            <w:tcW w:w="2694" w:type="dxa"/>
            <w:shd w:val="clear" w:color="auto" w:fill="auto"/>
          </w:tcPr>
          <w:p w14:paraId="62486C05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2A428C14" w14:textId="77777777" w:rsidR="009B7B5B" w:rsidRDefault="00692F20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DEPARTMENT HEAD</w:t>
            </w:r>
          </w:p>
          <w:p w14:paraId="4101652C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B99056E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1299C43A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DB23DE2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DR. TRAN HUY DUC</w:t>
            </w:r>
          </w:p>
        </w:tc>
        <w:tc>
          <w:tcPr>
            <w:tcW w:w="3969" w:type="dxa"/>
          </w:tcPr>
          <w:p w14:paraId="4DDBEF00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4DF1E5D4" w14:textId="77777777" w:rsidR="009B7B5B" w:rsidRDefault="00692F20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DEAN</w:t>
            </w:r>
          </w:p>
          <w:p w14:paraId="3461D779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CF2D8B6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FB78278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E085C6A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ASSOC. PROF. PHAM TRUONG HOANG</w:t>
            </w:r>
          </w:p>
        </w:tc>
        <w:tc>
          <w:tcPr>
            <w:tcW w:w="3969" w:type="dxa"/>
            <w:shd w:val="clear" w:color="auto" w:fill="auto"/>
          </w:tcPr>
          <w:p w14:paraId="6BF375A9" w14:textId="77777777" w:rsidR="009B7B5B" w:rsidRDefault="00692F20">
            <w:pPr>
              <w:widowControl w:val="0"/>
              <w:spacing w:after="0" w:line="240" w:lineRule="auto"/>
              <w:ind w:firstLine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Hanoi, day .. month.. year.....</w:t>
            </w:r>
          </w:p>
          <w:p w14:paraId="29B85477" w14:textId="77777777" w:rsidR="009B7B5B" w:rsidRDefault="00692F20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HEAD</w:t>
            </w:r>
          </w:p>
          <w:p w14:paraId="1FC39945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0562CB0E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34CE0A41" w14:textId="77777777" w:rsidR="009B7B5B" w:rsidRDefault="009B7B5B">
            <w:pPr>
              <w:widowControl w:val="0"/>
              <w:spacing w:after="0"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14:paraId="555DC2A8" w14:textId="77777777" w:rsidR="009B7B5B" w:rsidRDefault="00692F20">
            <w:pPr>
              <w:widowControl w:val="0"/>
              <w:spacing w:before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PROF. PHAM HONG CHUONG</w:t>
            </w:r>
          </w:p>
        </w:tc>
      </w:tr>
    </w:tbl>
    <w:p w14:paraId="62EBF3C5" w14:textId="77777777" w:rsidR="009B7B5B" w:rsidRDefault="009B7B5B">
      <w:pPr>
        <w:widowControl w:val="0"/>
        <w:spacing w:before="0"/>
        <w:ind w:firstLine="0"/>
        <w:jc w:val="both"/>
        <w:rPr>
          <w:sz w:val="24"/>
          <w:szCs w:val="24"/>
        </w:rPr>
      </w:pPr>
    </w:p>
    <w:p w14:paraId="6D98A12B" w14:textId="77777777" w:rsidR="009B7B5B" w:rsidRDefault="009B7B5B">
      <w:pPr>
        <w:spacing w:before="0"/>
        <w:rPr>
          <w:sz w:val="24"/>
          <w:szCs w:val="24"/>
        </w:rPr>
      </w:pPr>
    </w:p>
    <w:sectPr w:rsidR="009B7B5B">
      <w:pgSz w:w="12240" w:h="15840"/>
      <w:pgMar w:top="1138" w:right="1138" w:bottom="993" w:left="1411" w:header="158" w:footer="15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AdvOT6eb13881">
    <w:panose1 w:val="00000000000000000000"/>
    <w:charset w:val="00"/>
    <w:family w:val="roman"/>
    <w:notTrueType/>
    <w:pitch w:val="default"/>
  </w:font>
  <w:font w:name="AdvOT6eb13881+fb">
    <w:panose1 w:val="00000000000000000000"/>
    <w:charset w:val="00"/>
    <w:family w:val="roman"/>
    <w:notTrueType/>
    <w:pitch w:val="default"/>
  </w:font>
  <w:font w:name="AdvOT6eb13881+20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13F4D"/>
    <w:multiLevelType w:val="multilevel"/>
    <w:tmpl w:val="6DB4EAC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584F1D22"/>
    <w:multiLevelType w:val="multilevel"/>
    <w:tmpl w:val="B20E4FA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2495629"/>
    <w:multiLevelType w:val="multilevel"/>
    <w:tmpl w:val="731C5790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7CD755C"/>
    <w:multiLevelType w:val="multilevel"/>
    <w:tmpl w:val="43A0ADA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662511833">
    <w:abstractNumId w:val="0"/>
  </w:num>
  <w:num w:numId="2" w16cid:durableId="1154369234">
    <w:abstractNumId w:val="3"/>
  </w:num>
  <w:num w:numId="3" w16cid:durableId="360668234">
    <w:abstractNumId w:val="2"/>
  </w:num>
  <w:num w:numId="4" w16cid:durableId="2146925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B5B"/>
    <w:rsid w:val="00692F20"/>
    <w:rsid w:val="009B7B5B"/>
    <w:rsid w:val="00A80FF8"/>
    <w:rsid w:val="0969ED27"/>
    <w:rsid w:val="3309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D8A767"/>
  <w15:docId w15:val="{57168D9A-A3F9-3944-914A-075F9EE6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E43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E51E43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51E43"/>
    <w:pPr>
      <w:autoSpaceDE w:val="0"/>
      <w:autoSpaceDN w:val="0"/>
      <w:adjustRightInd w:val="0"/>
      <w:spacing w:after="0" w:line="240" w:lineRule="auto"/>
    </w:pPr>
    <w:rPr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F456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1"/>
    <w:qFormat/>
    <w:rsid w:val="007303EF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styleId="BodyText">
    <w:name w:val="Body Text"/>
    <w:basedOn w:val="Normal"/>
    <w:link w:val="BodyTextChar"/>
    <w:rsid w:val="00203598"/>
    <w:pPr>
      <w:spacing w:before="0" w:after="0" w:line="360" w:lineRule="auto"/>
      <w:ind w:firstLine="0"/>
      <w:jc w:val="center"/>
    </w:pPr>
    <w:rPr>
      <w:rFonts w:ascii=".VnTimeH" w:hAnsi=".VnTimeH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03598"/>
    <w:rPr>
      <w:rFonts w:ascii=".VnTimeH" w:eastAsia="Times New Roman" w:hAnsi=".VnTimeH" w:cs="Times New Roman"/>
      <w:b/>
      <w:bCs/>
      <w:sz w:val="28"/>
      <w:szCs w:val="24"/>
    </w:rPr>
  </w:style>
  <w:style w:type="paragraph" w:styleId="Revision">
    <w:name w:val="Revision"/>
    <w:hidden/>
    <w:uiPriority w:val="99"/>
    <w:semiHidden/>
    <w:rsid w:val="005332CC"/>
    <w:pPr>
      <w:spacing w:after="0" w:line="240" w:lineRule="auto"/>
    </w:pPr>
  </w:style>
  <w:style w:type="character" w:customStyle="1" w:styleId="fontstyle01">
    <w:name w:val="fontstyle01"/>
    <w:basedOn w:val="DefaultParagraphFont"/>
    <w:rsid w:val="00774914"/>
    <w:rPr>
      <w:rFonts w:ascii="AdvOT6eb13881" w:hAnsi="AdvOT6eb13881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21">
    <w:name w:val="fontstyle21"/>
    <w:basedOn w:val="DefaultParagraphFont"/>
    <w:rsid w:val="00774914"/>
    <w:rPr>
      <w:rFonts w:ascii="AdvOT6eb13881+fb" w:hAnsi="AdvOT6eb13881+fb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fontstyle31">
    <w:name w:val="fontstyle31"/>
    <w:basedOn w:val="DefaultParagraphFont"/>
    <w:rsid w:val="00774914"/>
    <w:rPr>
      <w:rFonts w:ascii="AdvOT6eb13881+20" w:hAnsi="AdvOT6eb13881+20" w:hint="default"/>
      <w:b w:val="0"/>
      <w:bCs w:val="0"/>
      <w:i w:val="0"/>
      <w:iCs w:val="0"/>
      <w:color w:val="000000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B1D47"/>
    <w:rPr>
      <w:color w:val="66666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doi.org/10.1108/IJCHM-10-2015-0549" TargetMode="External"/><Relationship Id="rId18" Type="http://schemas.openxmlformats.org/officeDocument/2006/relationships/hyperlink" Target="https://www.emerald.com/insight/publication/issn/0959-6119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search?q=Monica%20Gomez-Suarez" TargetMode="External"/><Relationship Id="rId7" Type="http://schemas.openxmlformats.org/officeDocument/2006/relationships/image" Target="media/image2.png"/><Relationship Id="rId12" Type="http://schemas.openxmlformats.org/officeDocument/2006/relationships/hyperlink" Target="https://www.emerald.com/insight/publication/issn/0959-6119" TargetMode="External"/><Relationship Id="rId17" Type="http://schemas.openxmlformats.org/officeDocument/2006/relationships/hyperlink" Target="https://www.emerald.com/insight/search?q=Mohammad%20Rahim%20Esfidan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emerald.com/insight/search?q=Amir%20Manian" TargetMode="External"/><Relationship Id="rId20" Type="http://schemas.openxmlformats.org/officeDocument/2006/relationships/hyperlink" Target="https://www.emerald.com/insight/search?q=M%C3%B3nica%20Veloso" TargetMode="External"/><Relationship Id="rId1" Type="http://schemas.openxmlformats.org/officeDocument/2006/relationships/customXml" Target="../customXml/item1.xml"/><Relationship Id="rId11" Type="http://schemas.openxmlformats.org/officeDocument/2006/relationships/hyperlink" Target="https://www.emerald.com/insight/search?q=Elina%20Jaakkola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emerald.com/insight/search?q=Mehdi%20ShamiZanjani" TargetMode="External"/><Relationship Id="rId23" Type="http://schemas.openxmlformats.org/officeDocument/2006/relationships/hyperlink" Target="https://doi.org/10.1108/IJCHM-04-2022-0517" TargetMode="External"/><Relationship Id="rId10" Type="http://schemas.openxmlformats.org/officeDocument/2006/relationships/hyperlink" Target="https://www.emerald.com/insight/search?q=Tingting(Christina)%20Zhang" TargetMode="External"/><Relationship Id="rId19" Type="http://schemas.openxmlformats.org/officeDocument/2006/relationships/hyperlink" Target="https://doi.org/10.1108/IJCHM-06-2020-05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merald.com/insight/search?q=Jay%20Kandampully" TargetMode="External"/><Relationship Id="rId14" Type="http://schemas.openxmlformats.org/officeDocument/2006/relationships/hyperlink" Target="https://www.emerald.com/insight/search?q=Samaneh%20Rahimian" TargetMode="External"/><Relationship Id="rId22" Type="http://schemas.openxmlformats.org/officeDocument/2006/relationships/hyperlink" Target="https://www.emerald.com/insight/publication/issn/0959-61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9pszOQQ1zn6xl7Ymo2znVKXPtHg==">CgMxLjA4AHIhMUtSYnEtS3FWcFlFSjIwWkltT0o4ZnF2OTNNS3o1R21Z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1713</Words>
  <Characters>9766</Characters>
  <Application>Microsoft Office Word</Application>
  <DocSecurity>0</DocSecurity>
  <Lines>81</Lines>
  <Paragraphs>22</Paragraphs>
  <ScaleCrop>false</ScaleCrop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Bui Minh Tam</cp:lastModifiedBy>
  <cp:revision>4</cp:revision>
  <dcterms:created xsi:type="dcterms:W3CDTF">2024-03-07T01:18:00Z</dcterms:created>
  <dcterms:modified xsi:type="dcterms:W3CDTF">2024-04-15T13:03:00Z</dcterms:modified>
</cp:coreProperties>
</file>